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284538" w14:textId="77777777" w:rsidR="00EE51B6" w:rsidRPr="0089660A" w:rsidRDefault="00EE51B6" w:rsidP="00EE51B6">
      <w:pPr>
        <w:suppressAutoHyphens w:val="0"/>
        <w:spacing w:before="100" w:beforeAutospacing="1" w:after="100" w:afterAutospacing="1"/>
        <w:jc w:val="center"/>
        <w:rPr>
          <w:b/>
          <w:bCs/>
          <w:sz w:val="22"/>
          <w:szCs w:val="24"/>
          <w:lang w:eastAsia="es-PE"/>
        </w:rPr>
      </w:pPr>
      <w:r w:rsidRPr="0089660A">
        <w:rPr>
          <w:b/>
          <w:bCs/>
          <w:sz w:val="22"/>
          <w:szCs w:val="24"/>
          <w:lang w:eastAsia="es-PE"/>
        </w:rPr>
        <w:t>Optimizing Microwave-Assisted Synthesis of Carboxymethyl Tara Gum for Pharmaceutical Applications</w:t>
      </w:r>
    </w:p>
    <w:p w14:paraId="477D1DE0" w14:textId="6811017D" w:rsidR="00EE51B6" w:rsidRDefault="00EE51B6" w:rsidP="00543E62">
      <w:pPr>
        <w:pStyle w:val="Textoindependiente"/>
        <w:jc w:val="center"/>
        <w:rPr>
          <w:szCs w:val="22"/>
          <w:lang w:val="es-PE"/>
        </w:rPr>
      </w:pPr>
      <w:r w:rsidRPr="0089660A">
        <w:rPr>
          <w:szCs w:val="22"/>
          <w:lang w:val="ro-RO"/>
        </w:rPr>
        <w:t>M. Pariguana</w:t>
      </w:r>
      <w:r w:rsidRPr="0089660A">
        <w:rPr>
          <w:szCs w:val="22"/>
          <w:vertAlign w:val="superscript"/>
          <w:lang w:val="ro-RO"/>
        </w:rPr>
        <w:t>a,b</w:t>
      </w:r>
      <w:r w:rsidRPr="0089660A">
        <w:rPr>
          <w:szCs w:val="22"/>
          <w:lang w:val="ro-RO"/>
        </w:rPr>
        <w:t>, G. C</w:t>
      </w:r>
      <w:r w:rsidR="00A074EC" w:rsidRPr="0089660A">
        <w:rPr>
          <w:szCs w:val="22"/>
          <w:lang w:val="ro-RO"/>
        </w:rPr>
        <w:t>a</w:t>
      </w:r>
      <w:r w:rsidR="00A46E8E" w:rsidRPr="0089660A">
        <w:rPr>
          <w:szCs w:val="22"/>
          <w:lang w:val="ro-RO"/>
        </w:rPr>
        <w:t>brera-Barjas</w:t>
      </w:r>
      <w:r w:rsidRPr="0089660A">
        <w:rPr>
          <w:szCs w:val="22"/>
          <w:vertAlign w:val="superscript"/>
          <w:lang w:val="ro-RO"/>
        </w:rPr>
        <w:t>c</w:t>
      </w:r>
      <w:r w:rsidRPr="0089660A">
        <w:rPr>
          <w:szCs w:val="22"/>
          <w:lang w:val="ro-RO"/>
        </w:rPr>
        <w:t>,</w:t>
      </w:r>
      <w:r w:rsidRPr="0089660A">
        <w:rPr>
          <w:szCs w:val="22"/>
          <w:lang w:val="es-ES"/>
        </w:rPr>
        <w:t xml:space="preserve"> </w:t>
      </w:r>
      <w:r w:rsidRPr="0089660A">
        <w:rPr>
          <w:szCs w:val="22"/>
          <w:lang w:val="ro-RO"/>
        </w:rPr>
        <w:t>L. Gonzalez</w:t>
      </w:r>
      <w:r w:rsidRPr="0089660A">
        <w:rPr>
          <w:szCs w:val="22"/>
          <w:vertAlign w:val="superscript"/>
          <w:lang w:val="es-ES"/>
        </w:rPr>
        <w:t>d</w:t>
      </w:r>
      <w:r w:rsidRPr="0089660A">
        <w:rPr>
          <w:szCs w:val="22"/>
          <w:lang w:val="ro-RO"/>
        </w:rPr>
        <w:t>, K. Varaprasad</w:t>
      </w:r>
      <w:r w:rsidRPr="0089660A">
        <w:rPr>
          <w:szCs w:val="22"/>
          <w:vertAlign w:val="superscript"/>
          <w:lang w:val="es-ES"/>
        </w:rPr>
        <w:t>d</w:t>
      </w:r>
      <w:r w:rsidRPr="0089660A">
        <w:rPr>
          <w:szCs w:val="22"/>
          <w:lang w:val="ro-RO"/>
        </w:rPr>
        <w:t xml:space="preserve"> Esteban F. Durán-</w:t>
      </w:r>
      <w:proofErr w:type="spellStart"/>
      <w:r w:rsidRPr="0089660A">
        <w:rPr>
          <w:szCs w:val="22"/>
          <w:lang w:val="ro-RO"/>
        </w:rPr>
        <w:t>Lara</w:t>
      </w:r>
      <w:r w:rsidRPr="0089660A">
        <w:rPr>
          <w:szCs w:val="22"/>
          <w:vertAlign w:val="superscript"/>
          <w:lang w:val="ro-RO"/>
        </w:rPr>
        <w:t>a</w:t>
      </w:r>
      <w:proofErr w:type="spellEnd"/>
      <w:r w:rsidRPr="0089660A">
        <w:rPr>
          <w:szCs w:val="22"/>
          <w:lang w:val="ro-RO"/>
        </w:rPr>
        <w:t>*.</w:t>
      </w:r>
    </w:p>
    <w:p w14:paraId="6F731995" w14:textId="77777777" w:rsidR="00543E62" w:rsidRPr="00543E62" w:rsidRDefault="00543E62" w:rsidP="00543E62">
      <w:pPr>
        <w:pStyle w:val="Textoindependiente"/>
        <w:jc w:val="center"/>
        <w:rPr>
          <w:szCs w:val="22"/>
          <w:lang w:val="es-PE"/>
        </w:rPr>
      </w:pPr>
    </w:p>
    <w:p w14:paraId="25EFFB69" w14:textId="77777777" w:rsidR="00EE51B6" w:rsidRPr="0089660A" w:rsidRDefault="00EE51B6" w:rsidP="00EE51B6">
      <w:pPr>
        <w:pStyle w:val="Textoindependiente"/>
        <w:rPr>
          <w:sz w:val="16"/>
          <w:szCs w:val="22"/>
        </w:rPr>
      </w:pPr>
      <w:r w:rsidRPr="0089660A">
        <w:rPr>
          <w:sz w:val="16"/>
          <w:szCs w:val="22"/>
          <w:vertAlign w:val="superscript"/>
          <w:lang w:val="ro-RO"/>
        </w:rPr>
        <w:t xml:space="preserve">a </w:t>
      </w:r>
      <w:r w:rsidRPr="0089660A">
        <w:rPr>
          <w:i/>
          <w:iCs/>
          <w:sz w:val="16"/>
          <w:szCs w:val="22"/>
          <w:lang w:val="ro-RO"/>
        </w:rPr>
        <w:t>Laboratory of Bio &amp; Nano Materials, Drug Delivery and Controlled Release, Department of Microbiology, Faculty of Health Sciences, University of Talca, Talca 3460000, Chile.</w:t>
      </w:r>
    </w:p>
    <w:p w14:paraId="028CA73E" w14:textId="77777777" w:rsidR="00EE51B6" w:rsidRPr="0089660A" w:rsidRDefault="00EE51B6" w:rsidP="00EE51B6">
      <w:pPr>
        <w:pStyle w:val="Textoindependiente"/>
        <w:rPr>
          <w:sz w:val="16"/>
          <w:szCs w:val="22"/>
        </w:rPr>
      </w:pPr>
      <w:r w:rsidRPr="0089660A">
        <w:rPr>
          <w:sz w:val="16"/>
          <w:szCs w:val="22"/>
          <w:vertAlign w:val="superscript"/>
          <w:lang w:val="ro-RO"/>
        </w:rPr>
        <w:t>b</w:t>
      </w:r>
      <w:r w:rsidRPr="0089660A">
        <w:rPr>
          <w:i/>
          <w:iCs/>
          <w:sz w:val="16"/>
          <w:szCs w:val="22"/>
          <w:lang w:val="ro-RO"/>
        </w:rPr>
        <w:t xml:space="preserve"> Doctorate in Science Mention R&amp;D of Biactive products, Institute of Natural Resources Chemistry, University of Talca, Casilla 747, Talca 3460000, Chile.</w:t>
      </w:r>
    </w:p>
    <w:p w14:paraId="68F89C8F" w14:textId="7A1F5671" w:rsidR="00EE51B6" w:rsidRPr="0089660A" w:rsidRDefault="00EE51B6" w:rsidP="00EE51B6">
      <w:pPr>
        <w:pStyle w:val="Textoindependiente"/>
        <w:rPr>
          <w:sz w:val="16"/>
          <w:szCs w:val="22"/>
          <w:lang w:val="es-PE"/>
        </w:rPr>
      </w:pPr>
      <w:r w:rsidRPr="0089660A">
        <w:rPr>
          <w:i/>
          <w:iCs/>
          <w:sz w:val="16"/>
          <w:szCs w:val="22"/>
          <w:vertAlign w:val="superscript"/>
          <w:lang w:val="ro-RO"/>
        </w:rPr>
        <w:t>C</w:t>
      </w:r>
      <w:r w:rsidRPr="0089660A">
        <w:rPr>
          <w:i/>
          <w:iCs/>
          <w:sz w:val="16"/>
          <w:szCs w:val="22"/>
          <w:lang w:val="ro-RO"/>
        </w:rPr>
        <w:t xml:space="preserve"> </w:t>
      </w:r>
      <w:r w:rsidR="00A46E8E" w:rsidRPr="0089660A">
        <w:rPr>
          <w:i/>
          <w:iCs/>
          <w:sz w:val="16"/>
          <w:szCs w:val="22"/>
          <w:lang w:val="ro-RO"/>
        </w:rPr>
        <w:t>Facultad de Ciencias para el Cuidado de la Salud</w:t>
      </w:r>
      <w:r w:rsidRPr="0089660A">
        <w:rPr>
          <w:i/>
          <w:iCs/>
          <w:sz w:val="16"/>
          <w:szCs w:val="22"/>
          <w:lang w:val="ro-RO"/>
        </w:rPr>
        <w:t>, Univers</w:t>
      </w:r>
      <w:r w:rsidR="00E73A93" w:rsidRPr="0089660A">
        <w:rPr>
          <w:i/>
          <w:iCs/>
          <w:sz w:val="16"/>
          <w:szCs w:val="22"/>
          <w:lang w:val="ro-RO"/>
        </w:rPr>
        <w:t>idad</w:t>
      </w:r>
      <w:r w:rsidRPr="0089660A">
        <w:rPr>
          <w:i/>
          <w:iCs/>
          <w:sz w:val="16"/>
          <w:szCs w:val="22"/>
          <w:lang w:val="ro-RO"/>
        </w:rPr>
        <w:t xml:space="preserve"> San Sebasti</w:t>
      </w:r>
      <w:r w:rsidR="00E73A93" w:rsidRPr="0089660A">
        <w:rPr>
          <w:i/>
          <w:iCs/>
          <w:sz w:val="16"/>
          <w:szCs w:val="22"/>
          <w:lang w:val="ro-RO"/>
        </w:rPr>
        <w:t>á</w:t>
      </w:r>
      <w:r w:rsidRPr="0089660A">
        <w:rPr>
          <w:i/>
          <w:iCs/>
          <w:sz w:val="16"/>
          <w:szCs w:val="22"/>
          <w:lang w:val="ro-RO"/>
        </w:rPr>
        <w:t>n,</w:t>
      </w:r>
      <w:r w:rsidR="00E73A93" w:rsidRPr="0089660A">
        <w:rPr>
          <w:i/>
          <w:iCs/>
          <w:sz w:val="16"/>
          <w:szCs w:val="22"/>
          <w:lang w:val="ro-RO"/>
        </w:rPr>
        <w:t xml:space="preserve"> Campus Las Tres Pascualas, </w:t>
      </w:r>
      <w:r w:rsidRPr="0089660A">
        <w:rPr>
          <w:i/>
          <w:iCs/>
          <w:sz w:val="16"/>
          <w:szCs w:val="22"/>
          <w:lang w:val="ro-RO"/>
        </w:rPr>
        <w:t>Concepción, Chile</w:t>
      </w:r>
    </w:p>
    <w:p w14:paraId="249B0C25" w14:textId="77777777" w:rsidR="00EE51B6" w:rsidRPr="0089660A" w:rsidRDefault="00EE51B6" w:rsidP="00EE51B6">
      <w:pPr>
        <w:pStyle w:val="Textoindependiente"/>
        <w:rPr>
          <w:sz w:val="16"/>
          <w:szCs w:val="22"/>
        </w:rPr>
      </w:pPr>
      <w:r w:rsidRPr="0089660A">
        <w:rPr>
          <w:i/>
          <w:iCs/>
          <w:sz w:val="16"/>
          <w:szCs w:val="22"/>
          <w:vertAlign w:val="superscript"/>
        </w:rPr>
        <w:t>d</w:t>
      </w:r>
      <w:r w:rsidRPr="0089660A">
        <w:rPr>
          <w:i/>
          <w:iCs/>
          <w:sz w:val="16"/>
          <w:szCs w:val="22"/>
          <w:lang w:val="ro-RO"/>
        </w:rPr>
        <w:t xml:space="preserve"> Nanotechnology and Advanced Materials Laboratory, Faculty of Engineering, Architecture and Design, University of San Sebastian, </w:t>
      </w:r>
      <w:proofErr w:type="spellStart"/>
      <w:r w:rsidRPr="0089660A">
        <w:rPr>
          <w:i/>
          <w:iCs/>
          <w:sz w:val="16"/>
          <w:szCs w:val="22"/>
          <w:lang w:val="ro-RO"/>
        </w:rPr>
        <w:t>Concepción</w:t>
      </w:r>
      <w:proofErr w:type="spellEnd"/>
      <w:r w:rsidRPr="0089660A">
        <w:rPr>
          <w:i/>
          <w:iCs/>
          <w:sz w:val="16"/>
          <w:szCs w:val="22"/>
          <w:lang w:val="ro-RO"/>
        </w:rPr>
        <w:t>, Chile.</w:t>
      </w:r>
    </w:p>
    <w:p w14:paraId="5206FF3D" w14:textId="77777777" w:rsidR="00EE51B6" w:rsidRPr="00A074EC" w:rsidRDefault="00EE51B6" w:rsidP="00EE51B6">
      <w:pPr>
        <w:pStyle w:val="Textoindependiente"/>
        <w:jc w:val="center"/>
        <w:rPr>
          <w:i/>
          <w:iCs/>
          <w:sz w:val="22"/>
          <w:szCs w:val="24"/>
          <w:lang w:val="ro-RO"/>
        </w:rPr>
      </w:pPr>
      <w:r w:rsidRPr="00A074EC">
        <w:rPr>
          <w:i/>
          <w:iCs/>
          <w:szCs w:val="22"/>
          <w:lang w:val="ro-RO"/>
        </w:rPr>
        <w:t>Email: eduran@utalca.cl</w:t>
      </w:r>
      <w:r w:rsidRPr="00A074EC">
        <w:rPr>
          <w:i/>
          <w:iCs/>
          <w:sz w:val="22"/>
          <w:szCs w:val="24"/>
          <w:lang w:val="ro-RO"/>
        </w:rPr>
        <w:t xml:space="preserve"> </w:t>
      </w:r>
    </w:p>
    <w:p w14:paraId="717A9CF3" w14:textId="77777777" w:rsidR="00EE51B6" w:rsidRDefault="00EE51B6" w:rsidP="00EE51B6">
      <w:pPr>
        <w:jc w:val="both"/>
        <w:rPr>
          <w:b/>
          <w:szCs w:val="22"/>
          <w:lang w:val="ro-RO"/>
        </w:rPr>
      </w:pPr>
      <w:r>
        <w:rPr>
          <w:b/>
          <w:szCs w:val="22"/>
          <w:lang w:val="ro-RO"/>
        </w:rPr>
        <w:t>Summary</w:t>
      </w:r>
    </w:p>
    <w:p w14:paraId="1DDFF34C" w14:textId="77777777" w:rsidR="00543E62" w:rsidRDefault="00A074EC" w:rsidP="00A074EC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A074EC">
        <w:rPr>
          <w:szCs w:val="24"/>
          <w:lang w:eastAsia="es-PE"/>
        </w:rPr>
        <w:t>Tara gum polysaccharides (TG) are natural biopolymers with significant potential for modification, making them particularly valuable for developing functionalized materials in the pharmaceutical industry [1]. Among these derivatives, carboxymethyl Tara gum (CMTG) stands out due to its high viscosity, which makes it an ideal candidate for controlled drug delivery applications [2]. This study focused on optimizing the heterogeneous synthesis of CMTG using microwave-assisted energy and comparing it with traditional synthesis methods [3].</w:t>
      </w:r>
    </w:p>
    <w:p w14:paraId="3526B882" w14:textId="78563298" w:rsidR="00A074EC" w:rsidRDefault="00A074EC" w:rsidP="00A074EC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A074EC">
        <w:rPr>
          <w:szCs w:val="24"/>
          <w:lang w:eastAsia="es-PE"/>
        </w:rPr>
        <w:t>The microwave-assisted synthesis of CMTG was adapted from a previously described dry synthesis approach [4]. TG (2g) was mixed with varying amounts of NaOH in a three-neck round-bottom flask containing 15 mL of 95% methanol (v/v) and processed in a UWave-2000 microwave oven (</w:t>
      </w:r>
      <w:proofErr w:type="spellStart"/>
      <w:r w:rsidRPr="00A074EC">
        <w:rPr>
          <w:szCs w:val="24"/>
          <w:lang w:eastAsia="es-PE"/>
        </w:rPr>
        <w:t>Sineo</w:t>
      </w:r>
      <w:proofErr w:type="spellEnd"/>
      <w:r w:rsidRPr="00A074EC">
        <w:rPr>
          <w:szCs w:val="24"/>
          <w:lang w:eastAsia="es-PE"/>
        </w:rPr>
        <w:t>, China). The carboxymethylation reaction was conducted over 25 minutes at three different power levels: 450 W, 550 W, and 650 W. To determine the optimal ratio of TG to monochloroacetic acid (MCA) during microwave treatment, the reaction was tested under two different molar ratios: 1:10 and 1:12. The degree of substitution (DS) of the derivatives was determined using potentiometric titration and elemental analysis (CHONS), while FTIR, TGA, and SEM analyses were performed to characterize the CMTG samples.</w:t>
      </w:r>
    </w:p>
    <w:p w14:paraId="5626B943" w14:textId="77777777" w:rsidR="00952D53" w:rsidRPr="00952D53" w:rsidRDefault="00952D53" w:rsidP="00952D53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952D53">
        <w:rPr>
          <w:szCs w:val="24"/>
          <w:lang w:eastAsia="es-PE"/>
        </w:rPr>
        <w:t>A brief 25-minute microwave irradiation at 550 W efficiently produced a pale yellowish-white CMTG powder, significantly reducing reaction time compared to the traditional 5-hour method. The highest degree of substitution (DS) was achieved with a TG/MCA molar ratio of 1:12. The resulting CMTG exhibited excellent solubility in both distilled water and a 0.1 M aqueous NaOH solution. Notably, the microwave-assisted method yielded a higher DS (1.01) compared to the reflux method (DS 0.62).</w:t>
      </w:r>
    </w:p>
    <w:p w14:paraId="2ACD6D81" w14:textId="77777777" w:rsidR="0089660A" w:rsidRDefault="00A074EC" w:rsidP="0089660A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A074EC">
        <w:rPr>
          <w:szCs w:val="24"/>
          <w:lang w:eastAsia="es-PE"/>
        </w:rPr>
        <w:t>The FTIR spectra of CMTG reveal characteristic vibrations of OH, CH</w:t>
      </w:r>
      <w:r w:rsidRPr="00952D53">
        <w:rPr>
          <w:szCs w:val="24"/>
          <w:vertAlign w:val="subscript"/>
          <w:lang w:eastAsia="es-PE"/>
        </w:rPr>
        <w:t>2</w:t>
      </w:r>
      <w:r w:rsidRPr="00A074EC">
        <w:rPr>
          <w:szCs w:val="24"/>
          <w:lang w:eastAsia="es-PE"/>
        </w:rPr>
        <w:t>, and COO– groups, with bands at 3200-3400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>, 2980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>, and 1600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>, respectively, indicating successful carboxymethylation. Additional peaks at 1030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 xml:space="preserve"> and 1415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 xml:space="preserve"> further confirm these modifications, with intensified absorptions related to COO– and CH</w:t>
      </w:r>
      <w:r w:rsidRPr="00952D53">
        <w:rPr>
          <w:szCs w:val="24"/>
          <w:vertAlign w:val="subscript"/>
          <w:lang w:eastAsia="es-PE"/>
        </w:rPr>
        <w:t>2</w:t>
      </w:r>
      <w:r w:rsidRPr="00A074EC">
        <w:rPr>
          <w:szCs w:val="24"/>
          <w:lang w:eastAsia="es-PE"/>
        </w:rPr>
        <w:t xml:space="preserve"> compared to purified Tara gum. The TGA-DTA curves show that both purified Tara gum (GT) and CMTG undergo initial dehydration around 64.8°C, followed by more significant degradation between 235-350°C, resulting in a weight loss exceeding 60%. These findings suggest that CMTG derivatives exhibit greater thermal stability than GT, with a 20°C higher stability and reduced weight loss during the carbonization phase.</w:t>
      </w:r>
      <w:r w:rsidR="0089660A" w:rsidRPr="0089660A">
        <w:rPr>
          <w:szCs w:val="24"/>
          <w:lang w:eastAsia="es-PE"/>
        </w:rPr>
        <w:t xml:space="preserve"> </w:t>
      </w:r>
    </w:p>
    <w:p w14:paraId="56CD9E63" w14:textId="262F8DB0" w:rsidR="005969C7" w:rsidRPr="00543E62" w:rsidRDefault="005969C7" w:rsidP="00EE51B6">
      <w:pPr>
        <w:suppressAutoHyphens w:val="0"/>
        <w:spacing w:before="100" w:beforeAutospacing="1" w:after="100" w:afterAutospacing="1"/>
        <w:jc w:val="both"/>
        <w:rPr>
          <w:b/>
          <w:bCs/>
          <w:lang w:eastAsia="es-PE"/>
        </w:rPr>
      </w:pPr>
      <w:r w:rsidRPr="007459A2">
        <w:rPr>
          <w:b/>
          <w:bCs/>
          <w:lang w:eastAsia="es-PE"/>
        </w:rPr>
        <w:t>Acknowledgement.</w:t>
      </w:r>
      <w:r w:rsidR="00543E62">
        <w:rPr>
          <w:b/>
          <w:bCs/>
          <w:lang w:eastAsia="es-PE"/>
        </w:rPr>
        <w:t xml:space="preserve"> </w:t>
      </w:r>
      <w:r w:rsidR="00543E62" w:rsidRPr="00A95283">
        <w:t>This work was supported by ANID FONDECYT REGULAR (Chile)</w:t>
      </w:r>
      <w:r w:rsidR="00543E62">
        <w:t xml:space="preserve"> </w:t>
      </w:r>
      <w:r w:rsidR="00543E62" w:rsidRPr="00A95283">
        <w:t>through Project N</w:t>
      </w:r>
      <w:r w:rsidR="00543E62">
        <w:t>º</w:t>
      </w:r>
      <w:r w:rsidR="00543E62" w:rsidRPr="00A95283">
        <w:t xml:space="preserve"> 1210476</w:t>
      </w:r>
      <w:r w:rsidR="00543E62">
        <w:t xml:space="preserve"> </w:t>
      </w:r>
      <w:r w:rsidR="00543E62">
        <w:t xml:space="preserve">and </w:t>
      </w:r>
      <w:r w:rsidR="00543E62" w:rsidRPr="00A95283">
        <w:t>ANID-FOVI (Chile) through Project N</w:t>
      </w:r>
      <w:r w:rsidR="00543E62">
        <w:t>º</w:t>
      </w:r>
      <w:r w:rsidR="00543E62" w:rsidRPr="00A95283">
        <w:t xml:space="preserve"> 230019 from Prof. Esteban F. Dur</w:t>
      </w:r>
      <w:r w:rsidR="00543E62">
        <w:t>á</w:t>
      </w:r>
      <w:r w:rsidR="00543E62" w:rsidRPr="00A95283">
        <w:t>n- Lara</w:t>
      </w:r>
      <w:r w:rsidR="007459A2" w:rsidRPr="0089660A">
        <w:rPr>
          <w:sz w:val="18"/>
        </w:rPr>
        <w:t xml:space="preserve">, </w:t>
      </w:r>
      <w:r w:rsidRPr="0089660A">
        <w:rPr>
          <w:sz w:val="18"/>
        </w:rPr>
        <w:t xml:space="preserve">G.C-B acknowledge Fondecyt Regular </w:t>
      </w:r>
      <w:r w:rsidR="00A074EC" w:rsidRPr="0089660A">
        <w:rPr>
          <w:sz w:val="18"/>
        </w:rPr>
        <w:t xml:space="preserve">Nº </w:t>
      </w:r>
      <w:r w:rsidRPr="0089660A">
        <w:rPr>
          <w:sz w:val="18"/>
        </w:rPr>
        <w:t>122</w:t>
      </w:r>
      <w:r w:rsidR="007459A2" w:rsidRPr="0089660A">
        <w:rPr>
          <w:sz w:val="18"/>
        </w:rPr>
        <w:t>1609.</w:t>
      </w:r>
    </w:p>
    <w:p w14:paraId="74F6A254" w14:textId="46619A66" w:rsidR="00EE51B6" w:rsidRPr="007459A2" w:rsidRDefault="00EE51B6" w:rsidP="008F20BA">
      <w:pPr>
        <w:rPr>
          <w:b/>
          <w:bCs/>
          <w:lang w:val="ro-RO"/>
        </w:rPr>
      </w:pPr>
      <w:r w:rsidRPr="007459A2">
        <w:rPr>
          <w:b/>
          <w:bCs/>
          <w:lang w:val="ro-RO"/>
        </w:rPr>
        <w:t>Reference</w:t>
      </w:r>
    </w:p>
    <w:p w14:paraId="34BE59A4" w14:textId="63330D85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fldChar w:fldCharType="begin" w:fldLock="1"/>
      </w:r>
      <w:r w:rsidRPr="0089660A">
        <w:rPr>
          <w:sz w:val="18"/>
          <w:lang w:val="ro-RO" w:eastAsia="fr-FR"/>
        </w:rPr>
        <w:instrText xml:space="preserve">ADDIN Mendeley Bibliography CSL_BIBLIOGRAPHY </w:instrText>
      </w:r>
      <w:r w:rsidRPr="0089660A">
        <w:rPr>
          <w:sz w:val="18"/>
          <w:lang w:val="ro-RO" w:eastAsia="fr-FR"/>
        </w:rPr>
        <w:fldChar w:fldCharType="separate"/>
      </w:r>
      <w:r w:rsidRPr="0089660A">
        <w:rPr>
          <w:sz w:val="18"/>
          <w:lang w:val="ro-RO" w:eastAsia="fr-FR"/>
        </w:rPr>
        <w:t>[1]</w:t>
      </w:r>
      <w:r w:rsidRPr="0089660A">
        <w:rPr>
          <w:sz w:val="18"/>
          <w:lang w:val="ro-RO" w:eastAsia="fr-FR"/>
        </w:rPr>
        <w:tab/>
        <w:t xml:space="preserve">E. Moscoso-Moscoso </w:t>
      </w:r>
      <w:r w:rsidRPr="0089660A">
        <w:rPr>
          <w:i/>
          <w:iCs/>
          <w:sz w:val="18"/>
          <w:lang w:val="ro-RO" w:eastAsia="fr-FR"/>
        </w:rPr>
        <w:t>et al</w:t>
      </w:r>
      <w:r w:rsidRPr="0089660A">
        <w:rPr>
          <w:sz w:val="18"/>
          <w:lang w:val="ro-RO" w:eastAsia="fr-FR"/>
        </w:rPr>
        <w:t xml:space="preserve">., Polymers </w:t>
      </w:r>
      <w:r w:rsidR="005969C7" w:rsidRPr="0089660A">
        <w:rPr>
          <w:sz w:val="18"/>
          <w:lang w:val="ro-RO" w:eastAsia="fr-FR"/>
        </w:rPr>
        <w:t>1</w:t>
      </w:r>
      <w:r w:rsidRPr="0089660A">
        <w:rPr>
          <w:sz w:val="18"/>
          <w:lang w:val="ro-RO" w:eastAsia="fr-FR"/>
        </w:rPr>
        <w:t xml:space="preserve">6, </w:t>
      </w:r>
      <w:r w:rsidR="005969C7" w:rsidRPr="0089660A">
        <w:rPr>
          <w:sz w:val="18"/>
          <w:lang w:val="ro-RO" w:eastAsia="fr-FR"/>
        </w:rPr>
        <w:t>(</w:t>
      </w:r>
      <w:r w:rsidRPr="0089660A">
        <w:rPr>
          <w:sz w:val="18"/>
          <w:lang w:val="ro-RO" w:eastAsia="fr-FR"/>
        </w:rPr>
        <w:t>6</w:t>
      </w:r>
      <w:r w:rsidR="005969C7" w:rsidRPr="0089660A">
        <w:rPr>
          <w:sz w:val="18"/>
          <w:lang w:val="ro-RO" w:eastAsia="fr-FR"/>
        </w:rPr>
        <w:t>)</w:t>
      </w:r>
      <w:r w:rsidRPr="0089660A">
        <w:rPr>
          <w:sz w:val="18"/>
          <w:lang w:val="ro-RO" w:eastAsia="fr-FR"/>
        </w:rPr>
        <w:t xml:space="preserve"> 1–19, 2024</w:t>
      </w:r>
      <w:r w:rsidR="005969C7" w:rsidRPr="0089660A">
        <w:rPr>
          <w:sz w:val="18"/>
          <w:lang w:val="ro-RO" w:eastAsia="fr-FR"/>
        </w:rPr>
        <w:t>.</w:t>
      </w:r>
    </w:p>
    <w:p w14:paraId="0581BC6D" w14:textId="6B89A3C5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t>[2]</w:t>
      </w:r>
      <w:r w:rsidRPr="0089660A">
        <w:rPr>
          <w:sz w:val="18"/>
          <w:lang w:val="ro-RO" w:eastAsia="fr-FR"/>
        </w:rPr>
        <w:tab/>
        <w:t>M. B. Santos</w:t>
      </w:r>
      <w:r w:rsidR="005969C7" w:rsidRPr="0089660A">
        <w:rPr>
          <w:sz w:val="18"/>
          <w:lang w:val="ro-RO" w:eastAsia="fr-FR"/>
        </w:rPr>
        <w:t xml:space="preserve"> </w:t>
      </w:r>
      <w:r w:rsidR="005969C7" w:rsidRPr="0089660A">
        <w:rPr>
          <w:i/>
          <w:iCs/>
          <w:sz w:val="18"/>
          <w:lang w:val="ro-RO" w:eastAsia="fr-FR"/>
        </w:rPr>
        <w:t>et al</w:t>
      </w:r>
      <w:r w:rsidR="005969C7" w:rsidRPr="0089660A">
        <w:rPr>
          <w:sz w:val="18"/>
          <w:lang w:val="ro-RO" w:eastAsia="fr-FR"/>
        </w:rPr>
        <w:t xml:space="preserve">. </w:t>
      </w:r>
      <w:r w:rsidRPr="0089660A">
        <w:rPr>
          <w:sz w:val="18"/>
          <w:lang w:val="ro-RO" w:eastAsia="fr-FR"/>
        </w:rPr>
        <w:t>Int. J. Biol. Macromol., 134</w:t>
      </w:r>
      <w:r w:rsidR="005969C7" w:rsidRPr="0089660A">
        <w:rPr>
          <w:sz w:val="18"/>
          <w:lang w:val="ro-RO" w:eastAsia="fr-FR"/>
        </w:rPr>
        <w:t xml:space="preserve">, </w:t>
      </w:r>
      <w:r w:rsidRPr="0089660A">
        <w:rPr>
          <w:sz w:val="18"/>
          <w:lang w:val="ro-RO" w:eastAsia="fr-FR"/>
        </w:rPr>
        <w:t>595–603, 2019</w:t>
      </w:r>
      <w:r w:rsidR="005969C7" w:rsidRPr="0089660A">
        <w:rPr>
          <w:sz w:val="18"/>
          <w:lang w:val="ro-RO" w:eastAsia="fr-FR"/>
        </w:rPr>
        <w:t>.</w:t>
      </w:r>
    </w:p>
    <w:p w14:paraId="5D265EE3" w14:textId="1817FE76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t>[3]</w:t>
      </w:r>
      <w:r w:rsidRPr="0089660A">
        <w:rPr>
          <w:sz w:val="18"/>
          <w:lang w:val="ro-RO" w:eastAsia="fr-FR"/>
        </w:rPr>
        <w:tab/>
        <w:t>D. M. Dos Santos</w:t>
      </w:r>
      <w:r w:rsidR="005969C7" w:rsidRPr="0089660A">
        <w:rPr>
          <w:sz w:val="18"/>
          <w:lang w:val="ro-RO" w:eastAsia="fr-FR"/>
        </w:rPr>
        <w:t xml:space="preserve"> </w:t>
      </w:r>
      <w:r w:rsidR="005969C7" w:rsidRPr="0089660A">
        <w:rPr>
          <w:i/>
          <w:iCs/>
          <w:sz w:val="18"/>
          <w:lang w:val="ro-RO" w:eastAsia="fr-FR"/>
        </w:rPr>
        <w:t>et al</w:t>
      </w:r>
      <w:r w:rsidR="005969C7" w:rsidRPr="0089660A">
        <w:rPr>
          <w:sz w:val="18"/>
          <w:lang w:val="ro-RO" w:eastAsia="fr-FR"/>
        </w:rPr>
        <w:t xml:space="preserve">. </w:t>
      </w:r>
      <w:r w:rsidRPr="0089660A">
        <w:rPr>
          <w:sz w:val="18"/>
          <w:lang w:val="ro-RO" w:eastAsia="fr-FR"/>
        </w:rPr>
        <w:t>Carbohydr. Polym., 131, 125–133, 2015</w:t>
      </w:r>
      <w:r w:rsidR="005969C7" w:rsidRPr="0089660A">
        <w:rPr>
          <w:sz w:val="18"/>
          <w:lang w:val="ro-RO" w:eastAsia="fr-FR"/>
        </w:rPr>
        <w:t>.</w:t>
      </w:r>
    </w:p>
    <w:p w14:paraId="24131AA2" w14:textId="50D83339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t>[4]</w:t>
      </w:r>
      <w:r w:rsidRPr="0089660A">
        <w:rPr>
          <w:sz w:val="18"/>
          <w:lang w:val="ro-RO" w:eastAsia="fr-FR"/>
        </w:rPr>
        <w:tab/>
        <w:t xml:space="preserve">Y. Gong, </w:t>
      </w:r>
      <w:r w:rsidR="005969C7" w:rsidRPr="0089660A">
        <w:rPr>
          <w:sz w:val="18"/>
          <w:lang w:val="ro-RO" w:eastAsia="fr-FR"/>
        </w:rPr>
        <w:t xml:space="preserve"> </w:t>
      </w:r>
      <w:r w:rsidR="005969C7" w:rsidRPr="0089660A">
        <w:rPr>
          <w:i/>
          <w:iCs/>
          <w:sz w:val="18"/>
          <w:lang w:val="ro-RO" w:eastAsia="fr-FR"/>
        </w:rPr>
        <w:t>et al</w:t>
      </w:r>
      <w:r w:rsidR="005969C7" w:rsidRPr="0089660A">
        <w:rPr>
          <w:sz w:val="18"/>
          <w:lang w:val="ro-RO" w:eastAsia="fr-FR"/>
        </w:rPr>
        <w:t xml:space="preserve">. </w:t>
      </w:r>
      <w:r w:rsidRPr="0089660A">
        <w:rPr>
          <w:sz w:val="18"/>
          <w:lang w:val="ro-RO" w:eastAsia="fr-FR"/>
        </w:rPr>
        <w:t xml:space="preserve"> Nanotechnology, 23, </w:t>
      </w:r>
      <w:r w:rsidR="005969C7" w:rsidRPr="0089660A">
        <w:rPr>
          <w:sz w:val="18"/>
          <w:lang w:val="ro-RO" w:eastAsia="fr-FR"/>
        </w:rPr>
        <w:t>(</w:t>
      </w:r>
      <w:r w:rsidRPr="0089660A">
        <w:rPr>
          <w:sz w:val="18"/>
          <w:lang w:val="ro-RO" w:eastAsia="fr-FR"/>
        </w:rPr>
        <w:t>29</w:t>
      </w:r>
      <w:r w:rsidR="005969C7" w:rsidRPr="0089660A">
        <w:rPr>
          <w:sz w:val="18"/>
          <w:lang w:val="ro-RO" w:eastAsia="fr-FR"/>
        </w:rPr>
        <w:t>)</w:t>
      </w:r>
      <w:r w:rsidRPr="0089660A">
        <w:rPr>
          <w:sz w:val="18"/>
          <w:lang w:val="ro-RO" w:eastAsia="fr-FR"/>
        </w:rPr>
        <w:t>, 2012</w:t>
      </w:r>
      <w:r w:rsidR="005969C7" w:rsidRPr="0089660A">
        <w:rPr>
          <w:sz w:val="18"/>
          <w:lang w:val="ro-RO" w:eastAsia="fr-FR"/>
        </w:rPr>
        <w:t>.</w:t>
      </w:r>
    </w:p>
    <w:p w14:paraId="133B3EC7" w14:textId="6A426A03" w:rsidR="00A074EC" w:rsidRPr="00952D53" w:rsidRDefault="00EE51B6" w:rsidP="00952D53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89660A">
        <w:rPr>
          <w:sz w:val="18"/>
          <w:lang w:val="ro-RO" w:eastAsia="fr-FR"/>
        </w:rPr>
        <w:lastRenderedPageBreak/>
        <w:fldChar w:fldCharType="end"/>
      </w:r>
    </w:p>
    <w:sectPr w:rsidR="00A074EC" w:rsidRPr="00952D53" w:rsidSect="0056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993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60149" w14:textId="77777777" w:rsidR="00CA6767" w:rsidRDefault="00CA6767">
      <w:r>
        <w:separator/>
      </w:r>
    </w:p>
  </w:endnote>
  <w:endnote w:type="continuationSeparator" w:id="0">
    <w:p w14:paraId="7C3FDFF5" w14:textId="77777777" w:rsidR="00CA6767" w:rsidRDefault="00CA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502040504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Droid Sans Fallback">
    <w:panose1 w:val="020B0604020202020204"/>
    <w:charset w:val="01"/>
    <w:family w:val="auto"/>
    <w:pitch w:val="variable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5EE6" w14:textId="77777777" w:rsidR="00543E62" w:rsidRDefault="00543E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835A1" w14:textId="77777777" w:rsidR="00543E62" w:rsidRDefault="00543E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ABE3" w14:textId="77777777" w:rsidR="00543E62" w:rsidRDefault="00543E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0BD5" w14:textId="77777777" w:rsidR="00CA6767" w:rsidRDefault="00CA6767">
      <w:r>
        <w:separator/>
      </w:r>
    </w:p>
  </w:footnote>
  <w:footnote w:type="continuationSeparator" w:id="0">
    <w:p w14:paraId="112AF3D9" w14:textId="77777777" w:rsidR="00CA6767" w:rsidRDefault="00CA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6A55" w14:textId="77777777" w:rsidR="00543E62" w:rsidRDefault="00543E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9ECD1" w14:textId="355557E4" w:rsidR="00555F27" w:rsidRDefault="00487B04" w:rsidP="00273A0A">
    <w:pPr>
      <w:pStyle w:val="Encabezado"/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E0578" wp14:editId="17D22DD6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094993E" wp14:editId="60C8DE7F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6CFD3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49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15pt;margin-top:.05pt;width:1.4pt;height:10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" stroked="f">
              <v:fill opacity="0"/>
              <v:textbox inset=".15pt,.15pt,.15pt,.15pt">
                <w:txbxContent>
                  <w:p w14:paraId="4826CFD3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AD0EC" w14:textId="77777777" w:rsidR="00543E62" w:rsidRDefault="00543E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B5779F"/>
    <w:multiLevelType w:val="multilevel"/>
    <w:tmpl w:val="8F40F4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Helvetica" w:hAnsi="Helvetica" w:cs="Helvetic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A825C0"/>
    <w:multiLevelType w:val="multilevel"/>
    <w:tmpl w:val="EDF4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42094"/>
    <w:rsid w:val="00043923"/>
    <w:rsid w:val="000D6E4D"/>
    <w:rsid w:val="000E482A"/>
    <w:rsid w:val="000E7675"/>
    <w:rsid w:val="000F221C"/>
    <w:rsid w:val="0010408F"/>
    <w:rsid w:val="00112E67"/>
    <w:rsid w:val="001277AF"/>
    <w:rsid w:val="001372B8"/>
    <w:rsid w:val="001474AB"/>
    <w:rsid w:val="002176E8"/>
    <w:rsid w:val="00236107"/>
    <w:rsid w:val="00236587"/>
    <w:rsid w:val="00266361"/>
    <w:rsid w:val="00273A0A"/>
    <w:rsid w:val="00292388"/>
    <w:rsid w:val="002925BD"/>
    <w:rsid w:val="002B0298"/>
    <w:rsid w:val="002E3A62"/>
    <w:rsid w:val="002F2DE9"/>
    <w:rsid w:val="002F66D9"/>
    <w:rsid w:val="003905B2"/>
    <w:rsid w:val="0039229D"/>
    <w:rsid w:val="003F2684"/>
    <w:rsid w:val="0040204A"/>
    <w:rsid w:val="00407A03"/>
    <w:rsid w:val="00487B04"/>
    <w:rsid w:val="004C21BE"/>
    <w:rsid w:val="004D4705"/>
    <w:rsid w:val="005117F1"/>
    <w:rsid w:val="00543E62"/>
    <w:rsid w:val="00555F27"/>
    <w:rsid w:val="005611F5"/>
    <w:rsid w:val="00584CA7"/>
    <w:rsid w:val="005926D2"/>
    <w:rsid w:val="005969C7"/>
    <w:rsid w:val="005A21E7"/>
    <w:rsid w:val="005A22A3"/>
    <w:rsid w:val="005D3C9C"/>
    <w:rsid w:val="00626AFF"/>
    <w:rsid w:val="00632EFF"/>
    <w:rsid w:val="0066419F"/>
    <w:rsid w:val="00683B7C"/>
    <w:rsid w:val="0069405B"/>
    <w:rsid w:val="006F3E8A"/>
    <w:rsid w:val="007339AD"/>
    <w:rsid w:val="007459A2"/>
    <w:rsid w:val="00772FF2"/>
    <w:rsid w:val="007E19FF"/>
    <w:rsid w:val="007F510A"/>
    <w:rsid w:val="00824DF2"/>
    <w:rsid w:val="0089660A"/>
    <w:rsid w:val="008F20BA"/>
    <w:rsid w:val="00952D53"/>
    <w:rsid w:val="009A0233"/>
    <w:rsid w:val="009C3A0B"/>
    <w:rsid w:val="009F0C14"/>
    <w:rsid w:val="00A074EC"/>
    <w:rsid w:val="00A10AD0"/>
    <w:rsid w:val="00A454C9"/>
    <w:rsid w:val="00A46E8E"/>
    <w:rsid w:val="00AB6136"/>
    <w:rsid w:val="00AB698A"/>
    <w:rsid w:val="00AE1A8A"/>
    <w:rsid w:val="00B3250D"/>
    <w:rsid w:val="00B50C8A"/>
    <w:rsid w:val="00B52FD3"/>
    <w:rsid w:val="00BA18F4"/>
    <w:rsid w:val="00BF058B"/>
    <w:rsid w:val="00BF75C3"/>
    <w:rsid w:val="00C00708"/>
    <w:rsid w:val="00CA6767"/>
    <w:rsid w:val="00CF7E1A"/>
    <w:rsid w:val="00D13128"/>
    <w:rsid w:val="00D45F5F"/>
    <w:rsid w:val="00D612B4"/>
    <w:rsid w:val="00DB6FD3"/>
    <w:rsid w:val="00DE5C4E"/>
    <w:rsid w:val="00E130A1"/>
    <w:rsid w:val="00E73A93"/>
    <w:rsid w:val="00E97F16"/>
    <w:rsid w:val="00ED68AB"/>
    <w:rsid w:val="00EE51B6"/>
    <w:rsid w:val="00F004AA"/>
    <w:rsid w:val="00F4499C"/>
    <w:rsid w:val="00F63616"/>
    <w:rsid w:val="00F878DF"/>
    <w:rsid w:val="00FB69A7"/>
    <w:rsid w:val="00FC4E04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190221"/>
  <w15:chartTrackingRefBased/>
  <w15:docId w15:val="{9315D874-C87A-425D-AD14-B28888B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D68A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8A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ED68A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8A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8A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8A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uiPriority w:val="99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customStyle="1" w:styleId="hwtze">
    <w:name w:val="hwtze"/>
    <w:rsid w:val="005D3C9C"/>
  </w:style>
  <w:style w:type="character" w:customStyle="1" w:styleId="rynqvb">
    <w:name w:val="rynqvb"/>
    <w:rsid w:val="005D3C9C"/>
  </w:style>
  <w:style w:type="character" w:customStyle="1" w:styleId="Ttulo1Car">
    <w:name w:val="Título 1 Car"/>
    <w:link w:val="Ttulo1"/>
    <w:uiPriority w:val="9"/>
    <w:rsid w:val="00ED68AB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ED68AB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rsid w:val="00ED68AB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ED68AB"/>
    <w:rPr>
      <w:rFonts w:ascii="Calibri" w:hAnsi="Calibri"/>
      <w:sz w:val="24"/>
      <w:szCs w:val="24"/>
      <w:lang w:val="en-US" w:eastAsia="en-US"/>
    </w:rPr>
  </w:style>
  <w:style w:type="character" w:customStyle="1" w:styleId="Ttulo8Car">
    <w:name w:val="Título 8 Car"/>
    <w:link w:val="Ttulo8"/>
    <w:uiPriority w:val="9"/>
    <w:semiHidden/>
    <w:rsid w:val="00ED68AB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link w:val="Ttulo9"/>
    <w:uiPriority w:val="9"/>
    <w:semiHidden/>
    <w:rsid w:val="00ED68AB"/>
    <w:rPr>
      <w:rFonts w:ascii="Cambria" w:hAnsi="Cambria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9"/>
    <w:rsid w:val="00ED68AB"/>
    <w:rPr>
      <w:rFonts w:ascii="Arial" w:hAnsi="Arial" w:cs="Arial"/>
      <w:b/>
      <w:i/>
      <w:sz w:val="24"/>
      <w:lang w:val="en-US" w:eastAsia="zh-CN"/>
    </w:rPr>
  </w:style>
  <w:style w:type="character" w:customStyle="1" w:styleId="Ttulo3Car">
    <w:name w:val="Título 3 Car"/>
    <w:link w:val="Ttulo3"/>
    <w:uiPriority w:val="9"/>
    <w:rsid w:val="00ED68AB"/>
    <w:rPr>
      <w:rFonts w:ascii="Arial" w:hAnsi="Arial" w:cs="Arial"/>
      <w:sz w:val="24"/>
      <w:lang w:val="en-US" w:eastAsia="zh-CN"/>
    </w:rPr>
  </w:style>
  <w:style w:type="character" w:customStyle="1" w:styleId="Ttulo4Car">
    <w:name w:val="Título 4 Car"/>
    <w:link w:val="Ttulo4"/>
    <w:uiPriority w:val="9"/>
    <w:rsid w:val="00ED68AB"/>
    <w:rPr>
      <w:rFonts w:ascii="Arial" w:hAnsi="Arial" w:cs="Arial"/>
      <w:b/>
      <w:bCs/>
      <w:lang w:val="ro-RO" w:eastAsia="zh-CN"/>
    </w:rPr>
  </w:style>
  <w:style w:type="character" w:styleId="nfasis">
    <w:name w:val="Emphasis"/>
    <w:uiPriority w:val="20"/>
    <w:qFormat/>
    <w:rsid w:val="00BA18F4"/>
    <w:rPr>
      <w:i/>
      <w:iCs/>
    </w:rPr>
  </w:style>
  <w:style w:type="character" w:styleId="Textoennegrita">
    <w:name w:val="Strong"/>
    <w:uiPriority w:val="22"/>
    <w:qFormat/>
    <w:rsid w:val="0077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C9B5-4E09-4F05-AB8D-AC360395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Esteban Duran</cp:lastModifiedBy>
  <cp:revision>2</cp:revision>
  <cp:lastPrinted>2011-12-05T20:48:00Z</cp:lastPrinted>
  <dcterms:created xsi:type="dcterms:W3CDTF">2024-09-26T02:51:00Z</dcterms:created>
  <dcterms:modified xsi:type="dcterms:W3CDTF">2024-09-26T02:51:00Z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http://www.zotero.org/styles/acs-nano</vt:lpwstr>
  </property>
  <property fmtid="{D5CDD505-2E9C-101B-9397-08002B2CF9AE}" pid="3" name="Mendeley Recent Style Name 0_1">
    <vt:lpwstr>ACS Nano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64729f78-4a2b-32bf-adfa-7a5c16dfa7f6</vt:lpwstr>
  </property>
  <property fmtid="{D5CDD505-2E9C-101B-9397-08002B2CF9AE}" pid="24" name="Mendeley Citation Style_1">
    <vt:lpwstr>http://www.zotero.org/styles/ieee</vt:lpwstr>
  </property>
  <property fmtid="{D5CDD505-2E9C-101B-9397-08002B2CF9AE}" pid="25" name="MSIP_Label_9f4e9a4a-eb20-4aad-9a64-8872817c1a6f_Enabled">
    <vt:lpwstr>true</vt:lpwstr>
  </property>
  <property fmtid="{D5CDD505-2E9C-101B-9397-08002B2CF9AE}" pid="26" name="MSIP_Label_9f4e9a4a-eb20-4aad-9a64-8872817c1a6f_SetDate">
    <vt:lpwstr>2024-08-30T19:36:11Z</vt:lpwstr>
  </property>
  <property fmtid="{D5CDD505-2E9C-101B-9397-08002B2CF9AE}" pid="27" name="MSIP_Label_9f4e9a4a-eb20-4aad-9a64-8872817c1a6f_Method">
    <vt:lpwstr>Standard</vt:lpwstr>
  </property>
  <property fmtid="{D5CDD505-2E9C-101B-9397-08002B2CF9AE}" pid="28" name="MSIP_Label_9f4e9a4a-eb20-4aad-9a64-8872817c1a6f_Name">
    <vt:lpwstr>defa4170-0d19-0005-0004-bc88714345d2</vt:lpwstr>
  </property>
  <property fmtid="{D5CDD505-2E9C-101B-9397-08002B2CF9AE}" pid="29" name="MSIP_Label_9f4e9a4a-eb20-4aad-9a64-8872817c1a6f_SiteId">
    <vt:lpwstr>7a599002-001c-432c-846e-1ddca9f6b299</vt:lpwstr>
  </property>
  <property fmtid="{D5CDD505-2E9C-101B-9397-08002B2CF9AE}" pid="30" name="MSIP_Label_9f4e9a4a-eb20-4aad-9a64-8872817c1a6f_ActionId">
    <vt:lpwstr>900ef24e-383f-43da-8e3a-475557101739</vt:lpwstr>
  </property>
  <property fmtid="{D5CDD505-2E9C-101B-9397-08002B2CF9AE}" pid="31" name="MSIP_Label_9f4e9a4a-eb20-4aad-9a64-8872817c1a6f_ContentBits">
    <vt:lpwstr>0</vt:lpwstr>
  </property>
</Properties>
</file>