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“Síntesis y caracterización de poli (anhidrido maleico-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alt</w:t>
      </w:r>
      <w:r w:rsidDel="00000000" w:rsidR="00000000" w:rsidRPr="00000000">
        <w:rPr>
          <w:b w:val="1"/>
          <w:sz w:val="24"/>
          <w:szCs w:val="24"/>
          <w:rtl w:val="0"/>
        </w:rPr>
        <w:t xml:space="preserve">-ácido metacrílico)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funcionalizado con 1-(2-hidroxietil)-3,3-dimetilindolina-6-nitrobenzopirano”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Felipe Ramos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 Tomas Valdes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Oscar G. Marambio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, Héctor Díaz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, Rudy Martin-Trasancos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, Julio Sánchez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3 </w:t>
      </w:r>
      <w:r w:rsidDel="00000000" w:rsidR="00000000" w:rsidRPr="00000000">
        <w:rPr>
          <w:sz w:val="22"/>
          <w:szCs w:val="22"/>
          <w:rtl w:val="0"/>
        </w:rPr>
        <w:t xml:space="preserve">Guadalupe del C. Pizarro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Universidad Tecnológica Metropolitana (UTEM), Facultad de Ciencias Naturales, Matemáticas y Medio Ambiente, Departamento de Química, J. P. Alessandri 1242. Santiago, Chile. E-mail: </w:t>
      </w:r>
      <w:hyperlink r:id="rId7">
        <w:r w:rsidDel="00000000" w:rsidR="00000000" w:rsidRPr="00000000">
          <w:rPr>
            <w:i w:val="1"/>
            <w:color w:val="0000ff"/>
            <w:sz w:val="22"/>
            <w:szCs w:val="22"/>
            <w:u w:val="single"/>
            <w:rtl w:val="0"/>
          </w:rPr>
          <w:t xml:space="preserve">gpizarro@utem.cl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Universidad de Santiago de Chile (USACH), Facultad de Química y Biología, Departamento de Química de los Materiales, Santiago, Chile.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Pontificia Universidad Católica de Chile, Facultad de Química y de Farmacia,</w:t>
      </w:r>
      <w:r w:rsidDel="00000000" w:rsidR="00000000" w:rsidRPr="00000000">
        <w:rPr>
          <w:sz w:val="22"/>
          <w:szCs w:val="22"/>
          <w:rtl w:val="0"/>
        </w:rPr>
        <w:t xml:space="preserve"> Departamento de Química Orgánica</w:t>
      </w:r>
      <w:r w:rsidDel="00000000" w:rsidR="00000000" w:rsidRPr="00000000">
        <w:rPr>
          <w:i w:val="1"/>
          <w:sz w:val="22"/>
          <w:szCs w:val="22"/>
          <w:rtl w:val="0"/>
        </w:rPr>
        <w:t xml:space="preserve">, Santiago, Chile.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las últimas décadas ha existido un gran interés en la fabricación de materiales poliméricos ¨inteligentes¨, los cuales poseen la capacidad de presentar cambios estructurales en respuesta a estímulos externos fácilmente aplicables y controlables, como son los polímeros fotocrómicos [1], ya que estos otorgan un gran abanico de oportunidades para sus posibles aplicaciones. En el caso de esta investigación, la matriz polimérica sintetizada fue poli(anhídrido maleico-</w:t>
      </w:r>
      <w:r w:rsidDel="00000000" w:rsidR="00000000" w:rsidRPr="00000000">
        <w:rPr>
          <w:i w:val="1"/>
          <w:sz w:val="22"/>
          <w:szCs w:val="22"/>
          <w:rtl w:val="0"/>
        </w:rPr>
        <w:t xml:space="preserve">alt</w:t>
      </w:r>
      <w:r w:rsidDel="00000000" w:rsidR="00000000" w:rsidRPr="00000000">
        <w:rPr>
          <w:sz w:val="22"/>
          <w:szCs w:val="22"/>
          <w:rtl w:val="0"/>
        </w:rPr>
        <w:t xml:space="preserve">-ácido </w:t>
      </w:r>
      <w:r w:rsidDel="00000000" w:rsidR="00000000" w:rsidRPr="00000000">
        <w:rPr>
          <w:sz w:val="22"/>
          <w:szCs w:val="22"/>
          <w:rtl w:val="0"/>
        </w:rPr>
        <w:t xml:space="preserve">metacrílico</w:t>
      </w:r>
      <w:r w:rsidDel="00000000" w:rsidR="00000000" w:rsidRPr="00000000">
        <w:rPr>
          <w:sz w:val="22"/>
          <w:szCs w:val="22"/>
          <w:rtl w:val="0"/>
        </w:rPr>
        <w:t xml:space="preserve">) en relación molar 1:1 de cada monómero mediante el uso de peróxido de benzoilo (BPO) como iniciador. 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realizó una reacción de sustitución nucleofílica al grupo OH- del ácido metacrílico por un grupo Cl-, con el fin de facilitar la etapa siguiente de funcionalización. Esta funcionalización se realizó utilizando un agente fotocromatico perteneciente a la familia de los espiropiranos [2-3], 1-(2-hidroxietil)-3,3-dimetilindolina-6-nitrobenzopirano (</w:t>
      </w:r>
      <w:r w:rsidDel="00000000" w:rsidR="00000000" w:rsidRPr="00000000">
        <w:rPr>
          <w:b w:val="1"/>
          <w:sz w:val="22"/>
          <w:szCs w:val="22"/>
          <w:rtl w:val="0"/>
        </w:rPr>
        <w:t xml:space="preserve">SP</w:t>
      </w:r>
      <w:r w:rsidDel="00000000" w:rsidR="00000000" w:rsidRPr="00000000">
        <w:rPr>
          <w:sz w:val="22"/>
          <w:szCs w:val="22"/>
          <w:rtl w:val="0"/>
        </w:rPr>
        <w:t xml:space="preserve">), donde se utilizaron diversas proporciones de alimentación de (</w:t>
      </w:r>
      <w:r w:rsidDel="00000000" w:rsidR="00000000" w:rsidRPr="00000000">
        <w:rPr>
          <w:b w:val="1"/>
          <w:sz w:val="22"/>
          <w:szCs w:val="22"/>
          <w:rtl w:val="0"/>
        </w:rPr>
        <w:t xml:space="preserve">SP</w:t>
      </w:r>
      <w:r w:rsidDel="00000000" w:rsidR="00000000" w:rsidRPr="00000000">
        <w:rPr>
          <w:sz w:val="22"/>
          <w:szCs w:val="22"/>
          <w:rtl w:val="0"/>
        </w:rPr>
        <w:t xml:space="preserve">) para la esterificación:  1:1, 3:1 y 5:1. El material obtenido fue caracterizado mediante espectroscopia RMN-H, FT-IR, UV-Visible y además TGA. En FT-IR, se observó la banda de éster desde 1730 cm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-1 </w:t>
      </w:r>
      <w:r w:rsidDel="00000000" w:rsidR="00000000" w:rsidRPr="00000000">
        <w:rPr>
          <w:sz w:val="22"/>
          <w:szCs w:val="22"/>
          <w:rtl w:val="0"/>
        </w:rPr>
        <w:t xml:space="preserve">a 1750 cm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sz w:val="22"/>
          <w:szCs w:val="22"/>
          <w:rtl w:val="0"/>
        </w:rPr>
        <w:t xml:space="preserve">; por otro lado,   el H-NMR, permitió establecer la relación óptima entre la matriz polimérica y el (</w:t>
      </w:r>
      <w:r w:rsidDel="00000000" w:rsidR="00000000" w:rsidRPr="00000000">
        <w:rPr>
          <w:b w:val="1"/>
          <w:sz w:val="22"/>
          <w:szCs w:val="22"/>
          <w:rtl w:val="0"/>
        </w:rPr>
        <w:t xml:space="preserve">SP</w:t>
      </w:r>
      <w:r w:rsidDel="00000000" w:rsidR="00000000" w:rsidRPr="00000000">
        <w:rPr>
          <w:sz w:val="22"/>
          <w:szCs w:val="22"/>
          <w:rtl w:val="0"/>
        </w:rPr>
        <w:t xml:space="preserve">), finalmente con UV-visible se observó una señal en el rango del uv. Al irradiar el material con una longitud de onda de 365 nm </w:t>
      </w:r>
      <w:r w:rsidDel="00000000" w:rsidR="00000000" w:rsidRPr="00000000">
        <w:rPr>
          <w:sz w:val="22"/>
          <w:szCs w:val="22"/>
          <w:rtl w:val="0"/>
        </w:rPr>
        <w:t xml:space="preserve">presenta un cambio en su coloración </w:t>
      </w:r>
      <w:r w:rsidDel="00000000" w:rsidR="00000000" w:rsidRPr="00000000">
        <w:rPr>
          <w:sz w:val="22"/>
          <w:szCs w:val="22"/>
          <w:rtl w:val="0"/>
        </w:rPr>
        <w:t xml:space="preserve">atribuido a la fotoisomerización del (</w:t>
      </w:r>
      <w:r w:rsidDel="00000000" w:rsidR="00000000" w:rsidRPr="00000000">
        <w:rPr>
          <w:b w:val="1"/>
          <w:sz w:val="22"/>
          <w:szCs w:val="22"/>
          <w:rtl w:val="0"/>
        </w:rPr>
        <w:t xml:space="preserve">SP)</w:t>
      </w:r>
      <w:r w:rsidDel="00000000" w:rsidR="00000000" w:rsidRPr="00000000">
        <w:rPr>
          <w:sz w:val="22"/>
          <w:szCs w:val="22"/>
          <w:rtl w:val="0"/>
        </w:rPr>
        <w:t xml:space="preserve">,  confirmando el comportamiento del material híbrido desarrollado para la aplicación esperada, láminas con respuesta óptica. 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560" w:hanging="1560"/>
        <w:jc w:val="both"/>
        <w:rPr/>
      </w:pPr>
      <w:r w:rsidDel="00000000" w:rsidR="00000000" w:rsidRPr="00000000">
        <w:rPr>
          <w:rtl w:val="0"/>
        </w:rPr>
        <w:t xml:space="preserve">Agradecimientos: </w:t>
      </w:r>
    </w:p>
    <w:p w:rsidR="00000000" w:rsidDel="00000000" w:rsidP="00000000" w:rsidRDefault="00000000" w:rsidRPr="00000000" w14:paraId="0000000D">
      <w:pPr>
        <w:ind w:left="1560" w:hanging="1560"/>
        <w:jc w:val="both"/>
        <w:rPr/>
      </w:pPr>
      <w:r w:rsidDel="00000000" w:rsidR="00000000" w:rsidRPr="00000000">
        <w:rPr>
          <w:rtl w:val="0"/>
        </w:rPr>
        <w:t xml:space="preserve">Los autores agradecen al proyecto FONDECYT regular número 1240357], y al proyecto continuidad de</w:t>
      </w:r>
    </w:p>
    <w:p w:rsidR="00000000" w:rsidDel="00000000" w:rsidP="00000000" w:rsidRDefault="00000000" w:rsidRPr="00000000" w14:paraId="0000000E">
      <w:pPr>
        <w:ind w:left="1560" w:hanging="1560"/>
        <w:jc w:val="both"/>
        <w:rPr>
          <w:b w:val="1"/>
        </w:rPr>
      </w:pPr>
      <w:r w:rsidDel="00000000" w:rsidR="00000000" w:rsidRPr="00000000">
        <w:rPr>
          <w:rtl w:val="0"/>
        </w:rPr>
        <w:t xml:space="preserve">Lineas código</w:t>
      </w:r>
      <w:r w:rsidDel="00000000" w:rsidR="00000000" w:rsidRPr="00000000">
        <w:rPr>
          <w:color w:val="1f1f1f"/>
          <w:highlight w:val="white"/>
          <w:rtl w:val="0"/>
        </w:rPr>
        <w:t xml:space="preserve"> PY LCLI23-02</w:t>
      </w:r>
      <w:r w:rsidDel="00000000" w:rsidR="00000000" w:rsidRPr="00000000">
        <w:rPr>
          <w:b w:val="1"/>
          <w:rtl w:val="0"/>
        </w:rPr>
        <w:t xml:space="preserve">, UTEM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Referencias:</w:t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[1]</w:t>
      </w:r>
      <w:r w:rsidDel="00000000" w:rsidR="00000000" w:rsidRPr="00000000">
        <w:rPr>
          <w:color w:val="222222"/>
          <w:rtl w:val="0"/>
        </w:rPr>
        <w:t xml:space="preserve">SZUKALSKI, Adam; KORBUT, Aleksandra; ORTYL, Ewelina. Structural and light driven molecular engineering in photochromic polymers. Polymer, vol. 192, p. 12231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[2]</w:t>
      </w:r>
      <w:r w:rsidDel="00000000" w:rsidR="00000000" w:rsidRPr="00000000">
        <w:rPr>
          <w:color w:val="222222"/>
          <w:rtl w:val="0"/>
        </w:rPr>
        <w:t xml:space="preserve">WU, Zhen, et al. Photochromism of neutral spiropyran in the crystalline state at room temperature. Journal of Materials Chemistry C,vol. 9, no 19, p. 6290-6296 (2021).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highlight w:val="yellow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[3]Li, W., Trosien, S., Schenderlein, H., Graf, M., &amp; Biesalski, M. (2016). Preparation of photochromic paper, using fibre-attached spiropyran polymer networks.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RSC advances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(111), 109514-109518.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34" w:top="1134" w:left="1701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jc w:val="center"/>
      <w:rPr>
        <w:rFonts w:ascii="Times New Roman" w:cs="Times New Roman" w:eastAsia="Times New Roman" w:hAnsi="Times New Roman"/>
        <w:color w:val="000000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36830" cy="155575"/>
              <wp:effectExtent b="0" l="0" r="0" t="0"/>
              <wp:wrapSquare wrapText="bothSides" distB="0" distT="0" distL="0" distR="0"/>
              <wp:docPr id="17144396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110" y="3711738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1900" lIns="1900" spcFirstLastPara="1" rIns="1900" wrap="square" tIns="19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36830" cy="155575"/>
              <wp:effectExtent b="0" l="0" r="0" t="0"/>
              <wp:wrapSquare wrapText="bothSides" distB="0" distT="0" distL="0" distR="0"/>
              <wp:docPr id="17144396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-180338</wp:posOffset>
          </wp:positionV>
          <wp:extent cx="7813675" cy="1379220"/>
          <wp:effectExtent b="0" l="0" r="0" t="0"/>
          <wp:wrapSquare wrapText="bothSides" distB="0" distT="0" distL="114300" distR="114300"/>
          <wp:docPr id="17144396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3675" cy="1379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  <w:jc w:val="both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  <w:jc w:val="both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720" w:hanging="72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1441A"/>
    <w:pPr>
      <w:suppressAutoHyphens w:val="1"/>
    </w:pPr>
    <w:rPr>
      <w:rFonts w:ascii="Helvetica" w:cs="Helvetica" w:hAnsi="Helvetica"/>
      <w:lang w:eastAsia="zh-CN" w:val="en-US"/>
    </w:rPr>
  </w:style>
  <w:style w:type="paragraph" w:styleId="Ttulo1">
    <w:name w:val="heading 1"/>
    <w:basedOn w:val="Normal1"/>
    <w:next w:val="Normal1"/>
    <w:rsid w:val="00F1441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rsid w:val="00F1441A"/>
    <w:pPr>
      <w:keepNext w:val="1"/>
      <w:tabs>
        <w:tab w:val="num" w:pos="1440"/>
      </w:tabs>
      <w:spacing w:after="60" w:before="240"/>
      <w:ind w:left="1440" w:hanging="720"/>
      <w:jc w:val="both"/>
      <w:outlineLvl w:val="1"/>
    </w:pPr>
    <w:rPr>
      <w:rFonts w:ascii="Arial" w:cs="Arial" w:hAnsi="Arial"/>
      <w:b w:val="1"/>
      <w:i w:val="1"/>
      <w:sz w:val="24"/>
    </w:rPr>
  </w:style>
  <w:style w:type="paragraph" w:styleId="Ttulo3">
    <w:name w:val="heading 3"/>
    <w:basedOn w:val="Normal"/>
    <w:next w:val="Normal"/>
    <w:qFormat w:val="1"/>
    <w:rsid w:val="00F1441A"/>
    <w:pPr>
      <w:keepNext w:val="1"/>
      <w:tabs>
        <w:tab w:val="num" w:pos="2160"/>
      </w:tabs>
      <w:spacing w:after="60" w:before="240"/>
      <w:ind w:left="2160" w:hanging="720"/>
      <w:jc w:val="both"/>
      <w:outlineLvl w:val="2"/>
    </w:pPr>
    <w:rPr>
      <w:rFonts w:ascii="Arial" w:cs="Arial" w:hAnsi="Arial"/>
      <w:sz w:val="24"/>
    </w:rPr>
  </w:style>
  <w:style w:type="paragraph" w:styleId="Ttulo4">
    <w:name w:val="heading 4"/>
    <w:basedOn w:val="Normal"/>
    <w:next w:val="Normal"/>
    <w:qFormat w:val="1"/>
    <w:rsid w:val="00F1441A"/>
    <w:pPr>
      <w:keepNext w:val="1"/>
      <w:tabs>
        <w:tab w:val="num" w:pos="720"/>
      </w:tabs>
      <w:ind w:left="720" w:hanging="720"/>
      <w:outlineLvl w:val="3"/>
    </w:pPr>
    <w:rPr>
      <w:rFonts w:ascii="Arial" w:cs="Arial" w:hAnsi="Arial"/>
      <w:b w:val="1"/>
      <w:bCs w:val="1"/>
      <w:lang w:val="ro-RO"/>
    </w:rPr>
  </w:style>
  <w:style w:type="paragraph" w:styleId="Ttulo5">
    <w:name w:val="heading 5"/>
    <w:basedOn w:val="Normal1"/>
    <w:next w:val="Normal1"/>
    <w:rsid w:val="00F1441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F1441A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F1441A"/>
  </w:style>
  <w:style w:type="table" w:styleId="TableNormal" w:customStyle="1">
    <w:name w:val="Table Normal"/>
    <w:rsid w:val="00F1441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F1441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2z0" w:customStyle="1">
    <w:name w:val="WW8Num2z0"/>
    <w:rsid w:val="00F1441A"/>
    <w:rPr>
      <w:rFonts w:ascii="Times New Roman" w:cs="Times New Roman" w:hAnsi="Times New Roman"/>
      <w:b w:val="0"/>
      <w:i w:val="0"/>
      <w:sz w:val="22"/>
    </w:rPr>
  </w:style>
  <w:style w:type="character" w:styleId="WW8Num1z0" w:customStyle="1">
    <w:name w:val="WW8Num1z0"/>
    <w:rsid w:val="00F1441A"/>
  </w:style>
  <w:style w:type="character" w:styleId="WW8Num1z1" w:customStyle="1">
    <w:name w:val="WW8Num1z1"/>
    <w:rsid w:val="00F1441A"/>
  </w:style>
  <w:style w:type="character" w:styleId="WW8Num1z2" w:customStyle="1">
    <w:name w:val="WW8Num1z2"/>
    <w:rsid w:val="00F1441A"/>
  </w:style>
  <w:style w:type="character" w:styleId="WW8Num1z3" w:customStyle="1">
    <w:name w:val="WW8Num1z3"/>
    <w:rsid w:val="00F1441A"/>
  </w:style>
  <w:style w:type="character" w:styleId="WW8Num1z4" w:customStyle="1">
    <w:name w:val="WW8Num1z4"/>
    <w:rsid w:val="00F1441A"/>
  </w:style>
  <w:style w:type="character" w:styleId="WW8Num1z5" w:customStyle="1">
    <w:name w:val="WW8Num1z5"/>
    <w:rsid w:val="00F1441A"/>
  </w:style>
  <w:style w:type="character" w:styleId="WW8Num1z6" w:customStyle="1">
    <w:name w:val="WW8Num1z6"/>
    <w:rsid w:val="00F1441A"/>
  </w:style>
  <w:style w:type="character" w:styleId="WW8Num1z7" w:customStyle="1">
    <w:name w:val="WW8Num1z7"/>
    <w:rsid w:val="00F1441A"/>
  </w:style>
  <w:style w:type="character" w:styleId="WW8Num1z8" w:customStyle="1">
    <w:name w:val="WW8Num1z8"/>
    <w:rsid w:val="00F1441A"/>
  </w:style>
  <w:style w:type="character" w:styleId="WW8Num2z1" w:customStyle="1">
    <w:name w:val="WW8Num2z1"/>
    <w:rsid w:val="00F1441A"/>
  </w:style>
  <w:style w:type="character" w:styleId="WW8Num2z2" w:customStyle="1">
    <w:name w:val="WW8Num2z2"/>
    <w:rsid w:val="00F1441A"/>
  </w:style>
  <w:style w:type="character" w:styleId="WW8Num2z3" w:customStyle="1">
    <w:name w:val="WW8Num2z3"/>
    <w:rsid w:val="00F1441A"/>
  </w:style>
  <w:style w:type="character" w:styleId="WW8Num2z4" w:customStyle="1">
    <w:name w:val="WW8Num2z4"/>
    <w:rsid w:val="00F1441A"/>
  </w:style>
  <w:style w:type="character" w:styleId="WW8Num2z5" w:customStyle="1">
    <w:name w:val="WW8Num2z5"/>
    <w:rsid w:val="00F1441A"/>
  </w:style>
  <w:style w:type="character" w:styleId="WW8Num2z6" w:customStyle="1">
    <w:name w:val="WW8Num2z6"/>
    <w:rsid w:val="00F1441A"/>
  </w:style>
  <w:style w:type="character" w:styleId="WW8Num2z7" w:customStyle="1">
    <w:name w:val="WW8Num2z7"/>
    <w:rsid w:val="00F1441A"/>
  </w:style>
  <w:style w:type="character" w:styleId="WW8Num2z8" w:customStyle="1">
    <w:name w:val="WW8Num2z8"/>
    <w:rsid w:val="00F1441A"/>
  </w:style>
  <w:style w:type="character" w:styleId="WW8Num3z0" w:customStyle="1">
    <w:name w:val="WW8Num3z0"/>
    <w:rsid w:val="00F1441A"/>
  </w:style>
  <w:style w:type="character" w:styleId="WW8Num4z0" w:customStyle="1">
    <w:name w:val="WW8Num4z0"/>
    <w:rsid w:val="00F1441A"/>
  </w:style>
  <w:style w:type="character" w:styleId="WW8Num5z0" w:customStyle="1">
    <w:name w:val="WW8Num5z0"/>
    <w:rsid w:val="00F1441A"/>
    <w:rPr>
      <w:rFonts w:ascii="Wingdings" w:cs="Wingdings" w:hAnsi="Wingdings"/>
    </w:rPr>
  </w:style>
  <w:style w:type="character" w:styleId="WW8Num5z1" w:customStyle="1">
    <w:name w:val="WW8Num5z1"/>
    <w:rsid w:val="00F1441A"/>
    <w:rPr>
      <w:rFonts w:ascii="Courier New" w:cs="Arial" w:hAnsi="Courier New"/>
    </w:rPr>
  </w:style>
  <w:style w:type="character" w:styleId="WW8Num5z3" w:customStyle="1">
    <w:name w:val="WW8Num5z3"/>
    <w:rsid w:val="00F1441A"/>
    <w:rPr>
      <w:rFonts w:ascii="Symbol" w:cs="Symbol" w:hAnsi="Symbol"/>
    </w:rPr>
  </w:style>
  <w:style w:type="character" w:styleId="Fuentedeprrafopredeter1" w:customStyle="1">
    <w:name w:val="Fuente de párrafo predeter.1"/>
    <w:rsid w:val="00F1441A"/>
  </w:style>
  <w:style w:type="character" w:styleId="Caracteresdenotafinal" w:customStyle="1">
    <w:name w:val="Caracteres de nota final"/>
    <w:rsid w:val="00F1441A"/>
    <w:rPr>
      <w:vertAlign w:val="superscript"/>
    </w:rPr>
  </w:style>
  <w:style w:type="character" w:styleId="Caracteresdenotaalpie" w:customStyle="1">
    <w:name w:val="Caracteres de nota al pie"/>
    <w:rsid w:val="00F1441A"/>
    <w:rPr>
      <w:vertAlign w:val="superscript"/>
    </w:rPr>
  </w:style>
  <w:style w:type="character" w:styleId="Hipervnculo">
    <w:name w:val="Hyperlink"/>
    <w:rsid w:val="00F1441A"/>
    <w:rPr>
      <w:color w:val="0000ff"/>
      <w:u w:val="single"/>
    </w:rPr>
  </w:style>
  <w:style w:type="character" w:styleId="Hipervnculovisitado">
    <w:name w:val="FollowedHyperlink"/>
    <w:rsid w:val="00F1441A"/>
    <w:rPr>
      <w:color w:val="800080"/>
      <w:u w:val="single"/>
    </w:rPr>
  </w:style>
  <w:style w:type="character" w:styleId="Nmerodepgina">
    <w:name w:val="page number"/>
    <w:basedOn w:val="Fuentedeprrafopredeter1"/>
    <w:rsid w:val="00F1441A"/>
  </w:style>
  <w:style w:type="paragraph" w:styleId="Ttulo10" w:customStyle="1">
    <w:name w:val="Título1"/>
    <w:basedOn w:val="Normal"/>
    <w:next w:val="Textoindependiente"/>
    <w:rsid w:val="00F1441A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Textoindependiente">
    <w:name w:val="Body Text"/>
    <w:basedOn w:val="Normal"/>
    <w:rsid w:val="00F1441A"/>
    <w:pPr>
      <w:jc w:val="both"/>
    </w:pPr>
  </w:style>
  <w:style w:type="paragraph" w:styleId="Lista">
    <w:name w:val="List"/>
    <w:basedOn w:val="Textoindependiente"/>
    <w:rsid w:val="00F1441A"/>
    <w:rPr>
      <w:rFonts w:cs="FreeSans"/>
    </w:rPr>
  </w:style>
  <w:style w:type="paragraph" w:styleId="Descripcin">
    <w:name w:val="caption"/>
    <w:basedOn w:val="Normal"/>
    <w:qFormat w:val="1"/>
    <w:rsid w:val="00F1441A"/>
    <w:pPr>
      <w:suppressLineNumbers w:val="1"/>
      <w:spacing w:after="120" w:before="120"/>
    </w:pPr>
    <w:rPr>
      <w:rFonts w:ascii="Calibri" w:cs="FreeSans" w:hAnsi="Calibri"/>
      <w:i w:val="1"/>
      <w:iCs w:val="1"/>
      <w:sz w:val="24"/>
      <w:szCs w:val="24"/>
    </w:rPr>
  </w:style>
  <w:style w:type="paragraph" w:styleId="ndice" w:customStyle="1">
    <w:name w:val="Índice"/>
    <w:basedOn w:val="Normal"/>
    <w:rsid w:val="00F1441A"/>
    <w:pPr>
      <w:suppressLineNumbers w:val="1"/>
    </w:pPr>
    <w:rPr>
      <w:rFonts w:cs="FreeSans"/>
    </w:rPr>
  </w:style>
  <w:style w:type="paragraph" w:styleId="Encabezado1" w:customStyle="1">
    <w:name w:val="Encabezado1"/>
    <w:basedOn w:val="Normal"/>
    <w:next w:val="Textoindependiente"/>
    <w:rsid w:val="00F1441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Pie" w:customStyle="1">
    <w:name w:val="Pie"/>
    <w:basedOn w:val="Normal"/>
    <w:rsid w:val="00F1441A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TFReferencesSection" w:customStyle="1">
    <w:name w:val="TF_References_Section"/>
    <w:basedOn w:val="Normal"/>
    <w:rsid w:val="00F1441A"/>
    <w:pPr>
      <w:spacing w:line="170" w:lineRule="exact"/>
      <w:ind w:firstLine="187"/>
      <w:jc w:val="both"/>
    </w:pPr>
    <w:rPr>
      <w:rFonts w:ascii="Times" w:cs="Times" w:hAnsi="Times"/>
      <w:sz w:val="16"/>
    </w:rPr>
  </w:style>
  <w:style w:type="paragraph" w:styleId="Textonotapie">
    <w:name w:val="footnote text"/>
    <w:basedOn w:val="TFReferencesSection"/>
    <w:next w:val="TFReferencesSection"/>
    <w:rsid w:val="00F1441A"/>
  </w:style>
  <w:style w:type="paragraph" w:styleId="TAMainText" w:customStyle="1">
    <w:name w:val="TA_Main_Text"/>
    <w:basedOn w:val="Normal"/>
    <w:rsid w:val="00F1441A"/>
    <w:pPr>
      <w:spacing w:line="240" w:lineRule="exact"/>
      <w:ind w:firstLine="202"/>
      <w:jc w:val="both"/>
    </w:pPr>
    <w:rPr>
      <w:rFonts w:ascii="Times" w:cs="Times" w:hAnsi="Times"/>
    </w:rPr>
  </w:style>
  <w:style w:type="paragraph" w:styleId="BATitle" w:customStyle="1">
    <w:name w:val="BA_Title"/>
    <w:basedOn w:val="Normal"/>
    <w:next w:val="BBAuthorName"/>
    <w:rsid w:val="00F1441A"/>
    <w:pPr>
      <w:spacing w:after="240" w:before="720" w:line="480" w:lineRule="exact"/>
      <w:ind w:right="3024"/>
    </w:pPr>
    <w:rPr>
      <w:b w:val="1"/>
      <w:sz w:val="44"/>
    </w:rPr>
  </w:style>
  <w:style w:type="paragraph" w:styleId="BBAuthorName" w:customStyle="1">
    <w:name w:val="BB_Author_Name"/>
    <w:basedOn w:val="Normal"/>
    <w:next w:val="BCAuthorAddress"/>
    <w:rsid w:val="00F1441A"/>
    <w:pPr>
      <w:spacing w:after="240" w:line="240" w:lineRule="exact"/>
      <w:ind w:right="3024"/>
    </w:pPr>
    <w:rPr>
      <w:b w:val="1"/>
      <w:sz w:val="22"/>
    </w:rPr>
  </w:style>
  <w:style w:type="paragraph" w:styleId="BCAuthorAddress" w:customStyle="1">
    <w:name w:val="BC_Author_Address"/>
    <w:basedOn w:val="Normal"/>
    <w:next w:val="BIEmailAddress"/>
    <w:rsid w:val="00F1441A"/>
    <w:pPr>
      <w:spacing w:after="120" w:line="240" w:lineRule="exact"/>
      <w:ind w:right="3024"/>
    </w:pPr>
    <w:rPr>
      <w:rFonts w:ascii="Times" w:cs="Times" w:hAnsi="Times"/>
      <w:i w:val="1"/>
    </w:rPr>
  </w:style>
  <w:style w:type="paragraph" w:styleId="BIEmailAddress" w:customStyle="1">
    <w:name w:val="BI_Email_Address"/>
    <w:next w:val="AIReceive03"/>
    <w:rsid w:val="00F1441A"/>
    <w:pPr>
      <w:suppressAutoHyphens w:val="1"/>
      <w:spacing w:after="120" w:line="240" w:lineRule="exact"/>
      <w:ind w:right="3024"/>
    </w:pPr>
    <w:rPr>
      <w:rFonts w:ascii="Times" w:cs="Times" w:hAnsi="Times"/>
      <w:i w:val="1"/>
      <w:lang w:eastAsia="zh-CN" w:val="en-US"/>
    </w:rPr>
  </w:style>
  <w:style w:type="paragraph" w:styleId="AIReceive03" w:customStyle="1">
    <w:name w:val="AI_Receive03"/>
    <w:basedOn w:val="Normal"/>
    <w:next w:val="Absbox"/>
    <w:rsid w:val="00F1441A"/>
    <w:pPr>
      <w:spacing w:after="600" w:line="240" w:lineRule="exact"/>
      <w:ind w:right="3024"/>
    </w:pPr>
    <w:rPr>
      <w:b w:val="1"/>
      <w:sz w:val="18"/>
    </w:rPr>
  </w:style>
  <w:style w:type="paragraph" w:styleId="BDAbstract" w:customStyle="1">
    <w:name w:val="BD_Abstract"/>
    <w:rsid w:val="00F1441A"/>
    <w:pPr>
      <w:pBdr>
        <w:top w:color="000000" w:space="0" w:sz="0" w:val="none"/>
        <w:left w:color="000000" w:space="0" w:sz="0" w:val="none"/>
        <w:bottom w:color="000000" w:space="12" w:sz="6" w:val="single"/>
        <w:right w:color="000000" w:space="0" w:sz="0" w:val="none"/>
      </w:pBdr>
      <w:suppressAutoHyphens w:val="1"/>
      <w:spacing w:after="200" w:before="200" w:line="220" w:lineRule="exact"/>
      <w:jc w:val="both"/>
    </w:pPr>
    <w:rPr>
      <w:rFonts w:ascii="Helvetica" w:cs="Helvetica" w:hAnsi="Helvetica"/>
      <w:b w:val="1"/>
      <w:sz w:val="18"/>
      <w:lang w:eastAsia="zh-CN" w:val="en-US"/>
    </w:rPr>
  </w:style>
  <w:style w:type="paragraph" w:styleId="Absbox" w:customStyle="1">
    <w:name w:val="Absbox"/>
    <w:basedOn w:val="BDAbstract"/>
    <w:rsid w:val="00F1441A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auto" w:fill="800000" w:val="clear"/>
      <w:spacing w:after="320"/>
      <w:ind w:left="86" w:right="130"/>
      <w:jc w:val="center"/>
    </w:pPr>
    <w:rPr>
      <w:color w:val="ffffff"/>
      <w:sz w:val="20"/>
    </w:rPr>
  </w:style>
  <w:style w:type="paragraph" w:styleId="TDAcknowledgments" w:customStyle="1">
    <w:name w:val="TD_Acknowledgments"/>
    <w:basedOn w:val="Normal"/>
    <w:next w:val="TESupportingInformation"/>
    <w:rsid w:val="00F1441A"/>
    <w:pPr>
      <w:spacing w:before="200" w:line="240" w:lineRule="exact"/>
      <w:ind w:firstLine="202"/>
      <w:jc w:val="both"/>
    </w:pPr>
    <w:rPr>
      <w:rFonts w:ascii="Times" w:cs="Times" w:hAnsi="Times"/>
    </w:rPr>
  </w:style>
  <w:style w:type="paragraph" w:styleId="TESupportingInformation" w:customStyle="1">
    <w:name w:val="TE_Supporting_Information"/>
    <w:basedOn w:val="Normal"/>
    <w:rsid w:val="00F1441A"/>
    <w:pPr>
      <w:spacing w:before="200" w:line="240" w:lineRule="exact"/>
      <w:ind w:firstLine="187"/>
      <w:jc w:val="both"/>
    </w:pPr>
    <w:rPr>
      <w:rFonts w:ascii="Times" w:cs="Times" w:hAnsi="Times"/>
    </w:rPr>
  </w:style>
  <w:style w:type="paragraph" w:styleId="VCSchemeTitle" w:customStyle="1">
    <w:name w:val="VC_Scheme_Title"/>
    <w:basedOn w:val="Normal"/>
    <w:next w:val="Normal"/>
    <w:rsid w:val="00F1441A"/>
    <w:pPr>
      <w:spacing w:after="240" w:line="200" w:lineRule="exact"/>
      <w:jc w:val="center"/>
    </w:pPr>
    <w:rPr>
      <w:rFonts w:ascii="Times" w:cs="Times" w:hAnsi="Times"/>
      <w:sz w:val="18"/>
    </w:rPr>
  </w:style>
  <w:style w:type="paragraph" w:styleId="VDTableTitle" w:customStyle="1">
    <w:name w:val="VD_Table_Title"/>
    <w:basedOn w:val="Normal"/>
    <w:next w:val="Normal"/>
    <w:rsid w:val="00F1441A"/>
    <w:pPr>
      <w:spacing w:after="240" w:line="200" w:lineRule="exact"/>
    </w:pPr>
    <w:rPr>
      <w:rFonts w:ascii="Times" w:cs="Times" w:hAnsi="Times"/>
      <w:sz w:val="18"/>
    </w:rPr>
  </w:style>
  <w:style w:type="paragraph" w:styleId="TCScheme08" w:customStyle="1">
    <w:name w:val="TC_Scheme_08"/>
    <w:basedOn w:val="Normal"/>
    <w:rsid w:val="00F1441A"/>
    <w:pPr>
      <w:spacing w:after="211" w:line="194" w:lineRule="exact"/>
    </w:pPr>
    <w:rPr>
      <w:sz w:val="19"/>
    </w:rPr>
  </w:style>
  <w:style w:type="paragraph" w:styleId="VAFigureCaption" w:customStyle="1">
    <w:name w:val="VA_Figure_Caption"/>
    <w:basedOn w:val="Normal"/>
    <w:next w:val="Normal"/>
    <w:rsid w:val="00F1441A"/>
    <w:pPr>
      <w:spacing w:before="240" w:line="200" w:lineRule="exact"/>
      <w:jc w:val="both"/>
    </w:pPr>
    <w:rPr>
      <w:rFonts w:ascii="Times" w:cs="Times" w:hAnsi="Times"/>
      <w:sz w:val="18"/>
    </w:rPr>
  </w:style>
  <w:style w:type="paragraph" w:styleId="bar" w:customStyle="1">
    <w:name w:val="bar"/>
    <w:basedOn w:val="Normal"/>
    <w:next w:val="Normal"/>
    <w:rsid w:val="00F1441A"/>
    <w:pPr>
      <w:shd w:color="auto" w:fill="800000" w:val="clear"/>
      <w:spacing w:after="80" w:before="360" w:line="220" w:lineRule="exact"/>
    </w:pPr>
  </w:style>
  <w:style w:type="paragraph" w:styleId="thinbar" w:customStyle="1">
    <w:name w:val="thinbar"/>
    <w:next w:val="TAMainText"/>
    <w:rsid w:val="00F1441A"/>
    <w:pPr>
      <w:pBdr>
        <w:top w:color="000000" w:space="0" w:sz="0" w:val="none"/>
        <w:left w:color="000000" w:space="0" w:sz="0" w:val="none"/>
        <w:bottom w:color="800000" w:space="1" w:sz="6" w:val="single"/>
        <w:right w:color="000000" w:space="0" w:sz="0" w:val="none"/>
      </w:pBdr>
      <w:suppressAutoHyphens w:val="1"/>
      <w:spacing w:after="300" w:before="240" w:line="20" w:lineRule="exact"/>
    </w:pPr>
    <w:rPr>
      <w:rFonts w:ascii="New York" w:cs="New York" w:hAnsi="New York"/>
      <w:lang w:eastAsia="zh-CN" w:val="en-US"/>
    </w:rPr>
  </w:style>
  <w:style w:type="paragraph" w:styleId="graphicbox" w:customStyle="1">
    <w:name w:val="graphicbox"/>
    <w:basedOn w:val="Normal"/>
    <w:next w:val="BDAbstract"/>
    <w:rsid w:val="00F1441A"/>
    <w:pPr>
      <w:jc w:val="center"/>
    </w:pPr>
    <w:rPr>
      <w:rFonts w:ascii="Times" w:cs="Times" w:hAnsi="Times"/>
      <w:sz w:val="18"/>
    </w:rPr>
  </w:style>
  <w:style w:type="paragraph" w:styleId="FETableFootnote" w:customStyle="1">
    <w:name w:val="FE_Table_Footnote"/>
    <w:basedOn w:val="Normal"/>
    <w:rsid w:val="00F1441A"/>
    <w:pPr>
      <w:spacing w:line="170" w:lineRule="exact"/>
      <w:ind w:firstLine="187"/>
    </w:pPr>
    <w:rPr>
      <w:sz w:val="16"/>
    </w:rPr>
  </w:style>
  <w:style w:type="paragraph" w:styleId="FDSchemeFootnote" w:customStyle="1">
    <w:name w:val="FD_Scheme_Footnote"/>
    <w:basedOn w:val="Normal"/>
    <w:rsid w:val="00F1441A"/>
  </w:style>
  <w:style w:type="paragraph" w:styleId="TCTableBody" w:customStyle="1">
    <w:name w:val="TC_Table_Body"/>
    <w:basedOn w:val="VDTableTitle"/>
    <w:rsid w:val="00F1441A"/>
    <w:pPr>
      <w:jc w:val="both"/>
    </w:pPr>
  </w:style>
  <w:style w:type="paragraph" w:styleId="Textonotaalfinal">
    <w:name w:val="endnote text"/>
    <w:basedOn w:val="Normal"/>
    <w:rsid w:val="00F1441A"/>
  </w:style>
  <w:style w:type="paragraph" w:styleId="VBChartTitle" w:customStyle="1">
    <w:name w:val="VB_Chart_Title"/>
    <w:basedOn w:val="Normal"/>
    <w:next w:val="Normal"/>
    <w:rsid w:val="00F1441A"/>
    <w:pPr>
      <w:spacing w:before="240" w:line="200" w:lineRule="exact"/>
      <w:jc w:val="both"/>
    </w:pPr>
    <w:rPr>
      <w:rFonts w:ascii="Times" w:cs="Times" w:hAnsi="Times"/>
      <w:sz w:val="19"/>
    </w:rPr>
  </w:style>
  <w:style w:type="paragraph" w:styleId="FCChartFootnote" w:customStyle="1">
    <w:name w:val="FC_Chart_Footnote"/>
    <w:basedOn w:val="FETableFootnote"/>
    <w:rsid w:val="00F1441A"/>
    <w:pPr>
      <w:spacing w:before="120" w:line="180" w:lineRule="exact"/>
      <w:jc w:val="both"/>
    </w:pPr>
    <w:rPr>
      <w:rFonts w:ascii="Times" w:cs="Times" w:hAnsi="Times"/>
      <w:sz w:val="17"/>
    </w:rPr>
  </w:style>
  <w:style w:type="paragraph" w:styleId="Cabeceraypie" w:customStyle="1">
    <w:name w:val="Cabecera y pie"/>
    <w:basedOn w:val="Normal"/>
    <w:rsid w:val="00F1441A"/>
    <w:pPr>
      <w:suppressLineNumbers w:val="1"/>
      <w:tabs>
        <w:tab w:val="center" w:pos="4986"/>
        <w:tab w:val="right" w:pos="9972"/>
      </w:tabs>
    </w:pPr>
  </w:style>
  <w:style w:type="paragraph" w:styleId="Encabezado">
    <w:name w:val="header"/>
    <w:basedOn w:val="Normal"/>
    <w:rsid w:val="00F1441A"/>
    <w:pPr>
      <w:tabs>
        <w:tab w:val="center" w:pos="4320"/>
        <w:tab w:val="right" w:pos="8640"/>
      </w:tabs>
    </w:pPr>
    <w:rPr>
      <w:rFonts w:ascii="Times New Roman" w:cs="Times New Roman" w:hAnsi="Times New Roman"/>
    </w:rPr>
  </w:style>
  <w:style w:type="paragraph" w:styleId="Piedepgina">
    <w:name w:val="footer"/>
    <w:basedOn w:val="Normal"/>
    <w:rsid w:val="00F1441A"/>
    <w:pPr>
      <w:tabs>
        <w:tab w:val="center" w:pos="4419"/>
        <w:tab w:val="right" w:pos="8838"/>
      </w:tabs>
    </w:pPr>
  </w:style>
  <w:style w:type="paragraph" w:styleId="tlbody" w:customStyle="1">
    <w:name w:val="tl_body"/>
    <w:basedOn w:val="Normal"/>
    <w:rsid w:val="00F1441A"/>
    <w:pPr>
      <w:spacing w:line="260" w:lineRule="exact"/>
      <w:ind w:firstLine="142"/>
      <w:jc w:val="both"/>
    </w:pPr>
    <w:rPr>
      <w:rFonts w:ascii="Times New Roman" w:cs="Times New Roman" w:hAnsi="Times New Roman"/>
      <w:sz w:val="22"/>
      <w:lang w:val="en-GB"/>
    </w:rPr>
  </w:style>
  <w:style w:type="paragraph" w:styleId="Textodeglobo">
    <w:name w:val="Balloon Text"/>
    <w:basedOn w:val="Normal"/>
    <w:rsid w:val="00F1441A"/>
    <w:rPr>
      <w:rFonts w:ascii="Tahoma" w:cs="Tahoma" w:hAnsi="Tahoma"/>
      <w:sz w:val="16"/>
      <w:szCs w:val="16"/>
    </w:rPr>
  </w:style>
  <w:style w:type="paragraph" w:styleId="Contenidodelmarco" w:customStyle="1">
    <w:name w:val="Contenido del marco"/>
    <w:basedOn w:val="Normal"/>
    <w:rsid w:val="00F1441A"/>
  </w:style>
  <w:style w:type="paragraph" w:styleId="NormalWeb">
    <w:name w:val="Normal (Web)"/>
    <w:basedOn w:val="Normal"/>
    <w:rsid w:val="00F1441A"/>
    <w:pPr>
      <w:spacing w:after="280" w:before="280"/>
    </w:pPr>
    <w:rPr>
      <w:lang w:val="pl-PL"/>
    </w:rPr>
  </w:style>
  <w:style w:type="character" w:styleId="Mencinsinresolver1" w:customStyle="1">
    <w:name w:val="Mención sin resolver1"/>
    <w:uiPriority w:val="99"/>
    <w:semiHidden w:val="1"/>
    <w:unhideWhenUsed w:val="1"/>
    <w:rsid w:val="00824DF2"/>
    <w:rPr>
      <w:color w:val="605e5c"/>
      <w:shd w:color="auto" w:fill="e1dfdd" w:val="clear"/>
    </w:rPr>
  </w:style>
  <w:style w:type="paragraph" w:styleId="EndNoteBibliographyTitle" w:customStyle="1">
    <w:name w:val="EndNote Bibliography Title"/>
    <w:basedOn w:val="Normal"/>
    <w:link w:val="EndNoteBibliographyTitleCar"/>
    <w:rsid w:val="00D612B4"/>
    <w:pPr>
      <w:jc w:val="center"/>
    </w:pPr>
  </w:style>
  <w:style w:type="character" w:styleId="EndNoteBibliographyTitleCar" w:customStyle="1">
    <w:name w:val="EndNote Bibliography Title Car"/>
    <w:link w:val="EndNoteBibliographyTitle"/>
    <w:rsid w:val="00D612B4"/>
    <w:rPr>
      <w:rFonts w:ascii="Helvetica" w:cs="Helvetica" w:hAnsi="Helvetica"/>
      <w:lang w:eastAsia="zh-CN" w:val="en-US"/>
    </w:rPr>
  </w:style>
  <w:style w:type="paragraph" w:styleId="EndNoteBibliography" w:customStyle="1">
    <w:name w:val="EndNote Bibliography"/>
    <w:basedOn w:val="Normal"/>
    <w:link w:val="EndNoteBibliographyCar"/>
    <w:rsid w:val="00D612B4"/>
    <w:pPr>
      <w:jc w:val="both"/>
    </w:pPr>
  </w:style>
  <w:style w:type="character" w:styleId="EndNoteBibliographyCar" w:customStyle="1">
    <w:name w:val="EndNote Bibliography Car"/>
    <w:link w:val="EndNoteBibliography"/>
    <w:rsid w:val="00D612B4"/>
    <w:rPr>
      <w:rFonts w:ascii="Helvetica" w:cs="Helvetica" w:hAnsi="Helvetica"/>
      <w:lang w:eastAsia="zh-CN" w:val="en-US"/>
    </w:rPr>
  </w:style>
  <w:style w:type="paragraph" w:styleId="Subttulo">
    <w:name w:val="Subtitle"/>
    <w:basedOn w:val="Normal"/>
    <w:next w:val="Normal"/>
    <w:rsid w:val="00F1441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95A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pizarro@utem.cl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jIgSongJEhEkYDJENAsifQWqg==">CgMxLjAikwIKC0FBQUJVT3NZZjdFEt0BCgtBQUFCVU9zWWY3RRILQUFBQlVPc1lmN0UaDQoJdGV4dC9odG1sEgAiDgoKdGV4dC9wbGFpbhIAKhsiFTEwODQxNzc3NDY2NDQxMTQ0MTc3MSgAOAAwufC1opkyOLH4taKZMko9CiRhcHBsaWNhdGlvbi92bmQuZ29vZ2xlLWFwcHMuZG9jcy5tZHMaFcLX2uQBDxoNCgkKA3NkZBABGAAQAVoMb21wYnE3d3p6dzRkcgIgAHgAggEUc3VnZ2VzdC5ndHN6b3JodzV1azKaAQYIABAAGACwAQC4AQAYufC1opkyILH4taKZMjAAQhRzdWdnZXN0Lmd0c3pvcmh3NXVrMjgAaiwKFHN1Z2dlc3QuZ3Rzem9yaHc1dWsyEhRIZWN0b3IgRGlheiBDaGFtb3Jyb2owChRzdWdnZXN0LmdocWJrNDY5bHcyORIYRkVMSVBFIEFORFJFUyBSQU1PUyBNVVJBaiwKFHN1Z2dlc3QucTVsb211bXUzb3dqEhRIZWN0b3IgRGlheiBDaGFtb3Jyb3IhMTQxNHhFU0VYZm5zUmRrOGhoNklEX3ZsS3BacDNSRW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2024-08-27T02:54:00Z</dcterms:created>
  <dc:creator>Adriano Lisboa Monteiro - IQ - UFRGS</dc:creator>
</cp:coreProperties>
</file>