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20B2" w14:textId="77777777" w:rsidR="009760B9" w:rsidRDefault="00DC3DA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Producción del biopolímero polihidroxibutirato (PHB) en cultivos de </w:t>
      </w:r>
      <w:r>
        <w:rPr>
          <w:b/>
          <w:i/>
          <w:sz w:val="24"/>
          <w:szCs w:val="24"/>
        </w:rPr>
        <w:t>Bacillus cereus</w:t>
      </w:r>
      <w:r>
        <w:rPr>
          <w:b/>
          <w:sz w:val="24"/>
          <w:szCs w:val="24"/>
        </w:rPr>
        <w:t xml:space="preserve"> bajo diferentes velocidades de agitación</w:t>
      </w:r>
    </w:p>
    <w:p w14:paraId="5C333BDB" w14:textId="77777777" w:rsidR="009760B9" w:rsidRDefault="00DC3D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Isabo Morales</w:t>
      </w:r>
      <w:r>
        <w:rPr>
          <w:color w:val="000000"/>
          <w:sz w:val="22"/>
          <w:szCs w:val="22"/>
          <w:vertAlign w:val="superscript"/>
        </w:rPr>
        <w:t>a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Rodrigo Andler</w:t>
      </w:r>
      <w:r>
        <w:rPr>
          <w:sz w:val="22"/>
          <w:szCs w:val="22"/>
          <w:vertAlign w:val="superscript"/>
        </w:rPr>
        <w:t>a</w:t>
      </w:r>
    </w:p>
    <w:p w14:paraId="348C3B24" w14:textId="77777777" w:rsidR="009760B9" w:rsidRDefault="00DC3D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a</w:t>
      </w:r>
      <w:r>
        <w:rPr>
          <w:color w:val="000000"/>
          <w:sz w:val="22"/>
          <w:szCs w:val="22"/>
        </w:rPr>
        <w:t xml:space="preserve"> Laborato</w:t>
      </w:r>
      <w:r>
        <w:rPr>
          <w:sz w:val="22"/>
          <w:szCs w:val="22"/>
        </w:rPr>
        <w:t>rio de Bioprocesos,Centro de Bi</w:t>
      </w:r>
      <w:r>
        <w:rPr>
          <w:i/>
          <w:sz w:val="22"/>
          <w:szCs w:val="22"/>
        </w:rPr>
        <w:t>otecnología de los Recursos Naturales (CenBio)</w:t>
      </w:r>
      <w:r>
        <w:rPr>
          <w:i/>
          <w:color w:val="000000"/>
          <w:sz w:val="22"/>
          <w:szCs w:val="22"/>
        </w:rPr>
        <w:t>, Ingeni</w:t>
      </w:r>
      <w:r>
        <w:rPr>
          <w:i/>
          <w:sz w:val="22"/>
          <w:szCs w:val="22"/>
        </w:rPr>
        <w:t>ería en Biotecnología, Universidad Católica del Maule,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Talca</w:t>
      </w:r>
      <w:r>
        <w:rPr>
          <w:i/>
          <w:color w:val="000000"/>
          <w:sz w:val="22"/>
          <w:szCs w:val="22"/>
        </w:rPr>
        <w:t>,</w:t>
      </w:r>
      <w:r>
        <w:rPr>
          <w:i/>
          <w:sz w:val="22"/>
          <w:szCs w:val="22"/>
        </w:rPr>
        <w:t xml:space="preserve"> Chile</w:t>
      </w:r>
    </w:p>
    <w:p w14:paraId="02C5B437" w14:textId="77777777" w:rsidR="009760B9" w:rsidRDefault="00DC3DA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Email:</w:t>
      </w:r>
      <w:r>
        <w:rPr>
          <w:i/>
          <w:sz w:val="22"/>
          <w:szCs w:val="22"/>
        </w:rPr>
        <w:t xml:space="preserve"> </w:t>
      </w:r>
      <w:hyperlink r:id="rId6">
        <w:r>
          <w:rPr>
            <w:i/>
            <w:color w:val="1155CC"/>
            <w:sz w:val="22"/>
            <w:szCs w:val="22"/>
            <w:u w:val="single"/>
          </w:rPr>
          <w:t>moralesisabo@gmail.com</w:t>
        </w:r>
      </w:hyperlink>
      <w:r>
        <w:rPr>
          <w:i/>
          <w:sz w:val="22"/>
          <w:szCs w:val="22"/>
        </w:rPr>
        <w:t xml:space="preserve"> </w:t>
      </w:r>
    </w:p>
    <w:p w14:paraId="759F572D" w14:textId="50EFF13A" w:rsidR="009760B9" w:rsidRDefault="00DC3DA4">
      <w:pPr>
        <w:jc w:val="both"/>
        <w:rPr>
          <w:sz w:val="22"/>
          <w:szCs w:val="22"/>
        </w:rPr>
      </w:pPr>
      <w:r>
        <w:rPr>
          <w:sz w:val="22"/>
          <w:szCs w:val="22"/>
        </w:rPr>
        <w:t>Los plásticos de origen petroquímico generan graves pr</w:t>
      </w:r>
      <w:r>
        <w:rPr>
          <w:sz w:val="22"/>
          <w:szCs w:val="22"/>
        </w:rPr>
        <w:t>oblemas ambientales debido a sus largos tiempos de degradación y la generación de micro y nano plásticos</w:t>
      </w:r>
      <w:r>
        <w:rPr>
          <w:sz w:val="22"/>
          <w:szCs w:val="22"/>
        </w:rPr>
        <w:t>. Una alternativa para abordar esta problemática es la producción de polihidroxibutirato (PHB). El PHB es un biopolímero, biodegradable y biocompatible</w:t>
      </w:r>
      <w:r>
        <w:rPr>
          <w:sz w:val="22"/>
          <w:szCs w:val="22"/>
        </w:rPr>
        <w:t>, que es producido por ciertas bacterias como un subproducto de su metabolismo secundario, especialmente en condiciones de nutrientes limitados. Frente a esto, las bacterias almacenan el PHB como una reserva de carbono y energía [1]. Químicamente, está com</w:t>
      </w:r>
      <w:r>
        <w:rPr>
          <w:sz w:val="22"/>
          <w:szCs w:val="22"/>
        </w:rPr>
        <w:t>puesto por unidades repetitivas de monómeros de 3-hidroxibutirato, el cual contiene un grupo carboxilo (COOH) y un grupo hidroxilo (OH) [2].</w:t>
      </w:r>
    </w:p>
    <w:p w14:paraId="7CE05833" w14:textId="77777777" w:rsidR="009760B9" w:rsidRDefault="009760B9">
      <w:pPr>
        <w:jc w:val="both"/>
        <w:rPr>
          <w:sz w:val="22"/>
          <w:szCs w:val="22"/>
        </w:rPr>
      </w:pPr>
    </w:p>
    <w:p w14:paraId="45A4A13A" w14:textId="2770B90E" w:rsidR="009760B9" w:rsidRDefault="00DC3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este estudio, se evaluó la síntesis de PHB en </w:t>
      </w:r>
      <w:r>
        <w:rPr>
          <w:i/>
          <w:sz w:val="22"/>
          <w:szCs w:val="22"/>
        </w:rPr>
        <w:t>B. cereus</w:t>
      </w:r>
      <w:r>
        <w:rPr>
          <w:sz w:val="22"/>
          <w:szCs w:val="22"/>
        </w:rPr>
        <w:t xml:space="preserve"> utilizando el medio de cultivo Luria Bertani (LB) en es</w:t>
      </w:r>
      <w:r>
        <w:rPr>
          <w:sz w:val="22"/>
          <w:szCs w:val="22"/>
        </w:rPr>
        <w:t>cala de matraces de 250 mL y en biorreactor</w:t>
      </w:r>
      <w:r w:rsidR="00B87DA6">
        <w:rPr>
          <w:sz w:val="22"/>
          <w:szCs w:val="22"/>
        </w:rPr>
        <w:t>es</w:t>
      </w:r>
      <w:r>
        <w:rPr>
          <w:sz w:val="22"/>
          <w:szCs w:val="22"/>
        </w:rPr>
        <w:t xml:space="preserve"> de 2-L. Se analizó el crecimiento bacteriano a las 24 y 48 h bajo diferentes velocidades de agitación. Los resultados a escala de matraces mostraron que la mayor  concentración de PHB fue de 0,37 g/L a las 24 h d</w:t>
      </w:r>
      <w:r>
        <w:rPr>
          <w:sz w:val="22"/>
          <w:szCs w:val="22"/>
        </w:rPr>
        <w:t>e cultivo con una agitación de 200 rpm. El porcentaje de acumulación de PHB fue del 30,5% con una velocidad de agitación de 250 rpm. Además, se realizó un análisis de la superficie del PHB mediante FTIR (figura 1). En escala de biorreactor, se evaluó la sí</w:t>
      </w:r>
      <w:r>
        <w:rPr>
          <w:sz w:val="22"/>
          <w:szCs w:val="22"/>
        </w:rPr>
        <w:t xml:space="preserve">ntesis de PHB utilizando un medio de cultivo complejo, analizando el crecimiento bacteriano a las 24 y 48 h, bajo diferentes velocidades de agitación (300, 500, 700 rpm). Es importante evaluar diferentes velocidades de agitación, ya que las condiciones de </w:t>
      </w:r>
      <w:r>
        <w:rPr>
          <w:sz w:val="22"/>
          <w:szCs w:val="22"/>
        </w:rPr>
        <w:t>cultivo afectan tanto la cinética de crecimiento como la acumulación de PHB. Este análisis es fundamental para optimizar el bioproceso, asegurando una distribución homogénea de nutrientes y microorganismos en el medio de cultivo.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3A8FC7D4" wp14:editId="38F1DC71">
            <wp:simplePos x="0" y="0"/>
            <wp:positionH relativeFrom="column">
              <wp:posOffset>2362200</wp:posOffset>
            </wp:positionH>
            <wp:positionV relativeFrom="paragraph">
              <wp:posOffset>57150</wp:posOffset>
            </wp:positionV>
            <wp:extent cx="3601403" cy="1520403"/>
            <wp:effectExtent l="12700" t="12700" r="12700" b="12700"/>
            <wp:wrapSquare wrapText="bothSides" distT="57150" distB="57150" distL="57150" distR="571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3750" b="-3750"/>
                    <a:stretch>
                      <a:fillRect/>
                    </a:stretch>
                  </pic:blipFill>
                  <pic:spPr>
                    <a:xfrm>
                      <a:off x="0" y="0"/>
                      <a:ext cx="3601403" cy="152040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A2BF62" wp14:editId="4B94CE65">
                <wp:simplePos x="0" y="0"/>
                <wp:positionH relativeFrom="column">
                  <wp:posOffset>2362200</wp:posOffset>
                </wp:positionH>
                <wp:positionV relativeFrom="paragraph">
                  <wp:posOffset>1657350</wp:posOffset>
                </wp:positionV>
                <wp:extent cx="3670935" cy="190500"/>
                <wp:effectExtent l="0" t="0" r="0" b="0"/>
                <wp:wrapSquare wrapText="bothSides" distT="0" distB="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C2642" w14:textId="77777777" w:rsidR="001D580A" w:rsidRDefault="00DC3DA4">
                            <w:pPr>
                              <w:spacing w:after="2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1F497D"/>
                                <w:sz w:val="18"/>
                              </w:rPr>
                              <w:t xml:space="preserve">Figura 1. Espectro del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1F497D"/>
                                <w:sz w:val="18"/>
                              </w:rPr>
                              <w:t>PHB obtenido a partir de los cultivos de B. cereus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2BF62" id="Rectángulo 1" o:spid="_x0000_s1026" style="position:absolute;left:0;text-align:left;margin-left:186pt;margin-top:130.5pt;width:289.0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" stroked="f">
                <v:textbox inset="0,0,0,0">
                  <w:txbxContent>
                    <w:p w14:paraId="5A0C2642" w14:textId="77777777" w:rsidR="001D580A" w:rsidRDefault="00DC3DA4">
                      <w:pPr>
                        <w:spacing w:after="20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1F497D"/>
                          <w:sz w:val="18"/>
                        </w:rPr>
                        <w:t xml:space="preserve">Figura 1. Espectro del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1F497D"/>
                          <w:sz w:val="18"/>
                        </w:rPr>
                        <w:t>PHB obtenido a partir de los cultivos de B. cereus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7C9FBEB" w14:textId="77777777" w:rsidR="009760B9" w:rsidRDefault="009760B9">
      <w:pPr>
        <w:jc w:val="both"/>
        <w:rPr>
          <w:sz w:val="22"/>
          <w:szCs w:val="22"/>
        </w:rPr>
      </w:pPr>
    </w:p>
    <w:p w14:paraId="7AD25C01" w14:textId="77777777" w:rsidR="009760B9" w:rsidRDefault="00DC3DA4">
      <w:pPr>
        <w:jc w:val="both"/>
      </w:pPr>
      <w:r>
        <w:t>Referencias:</w:t>
      </w:r>
    </w:p>
    <w:p w14:paraId="7320994E" w14:textId="77777777" w:rsidR="009760B9" w:rsidRDefault="00DC3DA4">
      <w:pPr>
        <w:jc w:val="both"/>
      </w:pPr>
      <w:r>
        <w:t>[1]</w:t>
      </w:r>
      <w:r>
        <w:rPr>
          <w:rFonts w:ascii="Arial" w:eastAsia="Arial" w:hAnsi="Arial" w:cs="Arial"/>
          <w:highlight w:val="white"/>
        </w:rPr>
        <w:t xml:space="preserve"> </w:t>
      </w:r>
      <w:r>
        <w:t>Trakunjae, C., Boondaeng, A., Apiwatanapiwat, W., Kosugi, A., Arai, T., Sudesh, K. y Vaithanomsat, P. (2021). Producción mejorada de polihidroxibutirato (PHB) por la cepa BSRT1-1 de actinomicetos raros recién aislados de Rhodococcus sp. utilizando la metod</w:t>
      </w:r>
      <w:r>
        <w:t>ología de superficie de respuesta. </w:t>
      </w:r>
      <w:r>
        <w:rPr>
          <w:i/>
        </w:rPr>
        <w:t>Scientific Reports</w:t>
      </w:r>
      <w:r>
        <w:t> , </w:t>
      </w:r>
      <w:r>
        <w:rPr>
          <w:i/>
        </w:rPr>
        <w:t>11</w:t>
      </w:r>
      <w:r>
        <w:t xml:space="preserve"> (1), 1–14. </w:t>
      </w:r>
      <w:hyperlink r:id="rId8">
        <w:r>
          <w:rPr>
            <w:color w:val="000000"/>
            <w:u w:val="single"/>
          </w:rPr>
          <w:t>https://doi.org/10.1038/s41598-021-81386-2</w:t>
        </w:r>
      </w:hyperlink>
      <w:r>
        <w:t xml:space="preserve"> </w:t>
      </w:r>
    </w:p>
    <w:p w14:paraId="44A64AC9" w14:textId="77777777" w:rsidR="009760B9" w:rsidRDefault="00DC3DA4">
      <w:pPr>
        <w:jc w:val="both"/>
      </w:pPr>
      <w:r>
        <w:t>[2] McAdam, B., Brennan Fournet, M., McDonald, P., &amp; Mojicevic, M. (2020). Produ</w:t>
      </w:r>
      <w:r>
        <w:t>ction of Polyhydroxybutyrate (PHB) and Factors Impacting Its Chemical and Mechanical Characteristics. </w:t>
      </w:r>
      <w:r>
        <w:rPr>
          <w:i/>
        </w:rPr>
        <w:t>Polymers</w:t>
      </w:r>
      <w:r>
        <w:t>, </w:t>
      </w:r>
      <w:r>
        <w:rPr>
          <w:i/>
        </w:rPr>
        <w:t>12</w:t>
      </w:r>
      <w:r>
        <w:t xml:space="preserve">(12), 2908. </w:t>
      </w:r>
      <w:hyperlink r:id="rId9">
        <w:r>
          <w:rPr>
            <w:color w:val="000000"/>
            <w:u w:val="single"/>
          </w:rPr>
          <w:t>https://doi.org/10.3390/polym12122908</w:t>
        </w:r>
      </w:hyperlink>
      <w:r>
        <w:t xml:space="preserve"> </w:t>
      </w:r>
    </w:p>
    <w:sectPr w:rsidR="00976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51DC" w14:textId="77777777" w:rsidR="00DC3DA4" w:rsidRDefault="00DC3DA4">
      <w:r>
        <w:separator/>
      </w:r>
    </w:p>
  </w:endnote>
  <w:endnote w:type="continuationSeparator" w:id="0">
    <w:p w14:paraId="50DE6720" w14:textId="77777777" w:rsidR="00DC3DA4" w:rsidRDefault="00DC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42B8" w14:textId="77777777" w:rsidR="009760B9" w:rsidRDefault="00976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736D" w14:textId="77777777" w:rsidR="009760B9" w:rsidRDefault="00976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4BCF" w14:textId="77777777" w:rsidR="009760B9" w:rsidRDefault="00976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72A8" w14:textId="77777777" w:rsidR="00DC3DA4" w:rsidRDefault="00DC3DA4">
      <w:r>
        <w:separator/>
      </w:r>
    </w:p>
  </w:footnote>
  <w:footnote w:type="continuationSeparator" w:id="0">
    <w:p w14:paraId="5E1C9FD7" w14:textId="77777777" w:rsidR="00DC3DA4" w:rsidRDefault="00DC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E074" w14:textId="77777777" w:rsidR="009760B9" w:rsidRDefault="009760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0BA0" w14:textId="77777777" w:rsidR="009760B9" w:rsidRDefault="00DC3D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4C6563" wp14:editId="37DA5185">
          <wp:simplePos x="0" y="0"/>
          <wp:positionH relativeFrom="column">
            <wp:posOffset>-1080131</wp:posOffset>
          </wp:positionH>
          <wp:positionV relativeFrom="paragraph">
            <wp:posOffset>-180337</wp:posOffset>
          </wp:positionV>
          <wp:extent cx="7813675" cy="1379220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D762AE4" wp14:editId="495842EC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17780" cy="136525"/>
              <wp:effectExtent l="0" t="0" r="0" b="0"/>
              <wp:wrapSquare wrapText="bothSides" distT="0" distB="0" distL="0" distR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4ABCDA" w14:textId="77777777" w:rsidR="001D580A" w:rsidRDefault="00DC3DA4">
                          <w:pPr>
                            <w:ind w:hanging="2"/>
                            <w:textDirection w:val="btLr"/>
                          </w:pPr>
                        </w:p>
                        <w:p w14:paraId="673BE3FD" w14:textId="77777777" w:rsidR="001D580A" w:rsidRDefault="00DC3DA4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62AE4" id="Rectángulo 2" o:spid="_x0000_s1027" style="position:absolute;left:0;text-align:left;margin-left:553pt;margin-top:0;width:1.4pt;height:10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" stroked="f">
              <v:textbox inset="2.53958mm,1.2694mm,2.53958mm,1.2694mm">
                <w:txbxContent>
                  <w:p w14:paraId="6D4ABCDA" w14:textId="77777777" w:rsidR="001D580A" w:rsidRDefault="00DC3DA4">
                    <w:pPr>
                      <w:ind w:hanging="2"/>
                      <w:textDirection w:val="btLr"/>
                    </w:pPr>
                  </w:p>
                  <w:p w14:paraId="673BE3FD" w14:textId="77777777" w:rsidR="001D580A" w:rsidRDefault="00DC3DA4">
                    <w:pPr>
                      <w:ind w:hanging="2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906A687" w14:textId="77777777" w:rsidR="009760B9" w:rsidRDefault="00DC3D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E24" w14:textId="77777777" w:rsidR="009760B9" w:rsidRDefault="009760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B9"/>
    <w:rsid w:val="009760B9"/>
    <w:rsid w:val="00B87DA6"/>
    <w:rsid w:val="00D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E26"/>
  <w15:docId w15:val="{DEA2543F-D63E-416F-BD54-9137A7C8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ro-RO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1-81386-2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ralesisabo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3390/polym1212290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2518</Characters>
  <Application>Microsoft Office Word</Application>
  <DocSecurity>0</DocSecurity>
  <Lines>20</Lines>
  <Paragraphs>5</Paragraphs>
  <ScaleCrop>false</ScaleCrop>
  <Company>Universidad Catolica del Maule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J. Andler Osorio</dc:creator>
  <cp:lastModifiedBy>Rodrigo J. Andler Osorio</cp:lastModifiedBy>
  <cp:revision>2</cp:revision>
  <dcterms:created xsi:type="dcterms:W3CDTF">2024-08-22T19:26:00Z</dcterms:created>
  <dcterms:modified xsi:type="dcterms:W3CDTF">2024-08-22T19:26:00Z</dcterms:modified>
</cp:coreProperties>
</file>